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8F" w:rsidRPr="00E9612B" w:rsidRDefault="00E2598F" w:rsidP="00E2598F">
      <w:pPr>
        <w:widowControl/>
        <w:tabs>
          <w:tab w:val="left" w:pos="0"/>
        </w:tabs>
        <w:spacing w:after="200" w:line="276" w:lineRule="auto"/>
        <w:jc w:val="both"/>
        <w:rPr>
          <w:rFonts w:ascii="Verdana" w:hAnsi="Verdana"/>
          <w:noProof/>
          <w:sz w:val="18"/>
          <w:szCs w:val="18"/>
          <w:lang w:eastAsia="pl-PL"/>
        </w:rPr>
      </w:pPr>
      <w:r w:rsidRPr="00E9612B">
        <w:rPr>
          <w:rFonts w:ascii="Verdana" w:hAnsi="Verdana"/>
          <w:noProof/>
          <w:sz w:val="18"/>
          <w:szCs w:val="18"/>
          <w:lang w:eastAsia="pl-PL" w:bidi="ar-SA"/>
        </w:rPr>
        <w:drawing>
          <wp:inline distT="0" distB="0" distL="0" distR="0">
            <wp:extent cx="5760085" cy="8210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2B" w:rsidRPr="00DF542B" w:rsidRDefault="00DF542B" w:rsidP="00D87B8D">
      <w:pPr>
        <w:tabs>
          <w:tab w:val="num" w:pos="142"/>
        </w:tabs>
        <w:spacing w:line="276" w:lineRule="auto"/>
        <w:jc w:val="right"/>
        <w:rPr>
          <w:rFonts w:ascii="Verdana" w:hAnsi="Verdana"/>
          <w:b/>
          <w:sz w:val="18"/>
          <w:szCs w:val="18"/>
        </w:rPr>
      </w:pPr>
      <w:bookmarkStart w:id="0" w:name="_GoBack"/>
      <w:r w:rsidRPr="00DF542B">
        <w:rPr>
          <w:rFonts w:ascii="Verdana" w:eastAsia="ArialMT" w:hAnsi="Verdana" w:cs="Times New Roman"/>
          <w:b/>
          <w:sz w:val="18"/>
          <w:szCs w:val="18"/>
        </w:rPr>
        <w:t>Dodatkowe</w:t>
      </w:r>
      <w:r w:rsidR="00092123" w:rsidRPr="00DF542B">
        <w:rPr>
          <w:rFonts w:ascii="Verdana" w:eastAsia="ArialMT" w:hAnsi="Verdana" w:cs="Times New Roman"/>
          <w:b/>
          <w:sz w:val="18"/>
          <w:szCs w:val="18"/>
        </w:rPr>
        <w:t xml:space="preserve"> </w:t>
      </w:r>
      <w:r w:rsidRPr="00DF542B">
        <w:rPr>
          <w:rFonts w:ascii="Verdana" w:hAnsi="Verdana"/>
          <w:b/>
          <w:sz w:val="18"/>
          <w:szCs w:val="18"/>
        </w:rPr>
        <w:t>wyjaśnienia Zamawiającego do treści opisów i przedmiarów.</w:t>
      </w:r>
    </w:p>
    <w:bookmarkEnd w:id="0"/>
    <w:p w:rsidR="00E75EAD" w:rsidRDefault="00E75EAD" w:rsidP="00DF542B">
      <w:pPr>
        <w:tabs>
          <w:tab w:val="left" w:pos="4395"/>
        </w:tabs>
        <w:autoSpaceDE w:val="0"/>
        <w:spacing w:line="276" w:lineRule="auto"/>
        <w:rPr>
          <w:rFonts w:ascii="Verdana" w:eastAsia="ArialMT" w:hAnsi="Verdana" w:cs="Times New Roman"/>
          <w:bCs/>
          <w:kern w:val="0"/>
          <w:sz w:val="18"/>
          <w:szCs w:val="18"/>
          <w:u w:val="single"/>
          <w:lang w:eastAsia="en-US" w:bidi="ar-SA"/>
        </w:rPr>
      </w:pPr>
    </w:p>
    <w:p w:rsidR="00E2598F" w:rsidRPr="00366FCB" w:rsidRDefault="00E2598F" w:rsidP="00E2598F">
      <w:pPr>
        <w:spacing w:line="276" w:lineRule="auto"/>
        <w:jc w:val="both"/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</w:pPr>
      <w:r w:rsidRPr="00366FCB">
        <w:rPr>
          <w:rFonts w:ascii="Verdana" w:eastAsia="ArialMT" w:hAnsi="Verdana" w:cs="Times New Roman"/>
          <w:bCs/>
          <w:kern w:val="0"/>
          <w:sz w:val="16"/>
          <w:szCs w:val="16"/>
          <w:u w:val="single"/>
          <w:lang w:eastAsia="en-US" w:bidi="ar-SA"/>
        </w:rPr>
        <w:t xml:space="preserve">Dotyczy: przetargu nieograniczonego na </w:t>
      </w:r>
      <w:r w:rsidRPr="00366FCB"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  <w:t>przebudowę wnętrza podwórzowego w zakresie układu komunikacyjnego, dojść  i dojazdów do budynków, budowy miejsc postojowych, rekultywacji zieleni, odwodnienia i oświetlenia terenu oraz rozbiórki obiektó</w:t>
      </w:r>
      <w:r w:rsidR="00366FCB"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  <w:t xml:space="preserve">w istniejących w kwartale ulic </w:t>
      </w:r>
      <w:r w:rsidRPr="00366FCB"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  <w:t>Traugutta 93-97, Prądzyńskiego 4-24a, Komuny Paryskiej 82-84 we Wrocławiu</w:t>
      </w:r>
      <w:r w:rsidR="00DF75D0" w:rsidRPr="00366FCB"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  <w:t>, znak postępowania: WM/SZP/PN/5/2019</w:t>
      </w:r>
      <w:r w:rsidRPr="00366FCB">
        <w:rPr>
          <w:rFonts w:ascii="Verdana" w:eastAsia="Times New Roman" w:hAnsi="Verdana" w:cs="Times New Roman"/>
          <w:kern w:val="0"/>
          <w:sz w:val="16"/>
          <w:szCs w:val="16"/>
          <w:u w:val="single"/>
          <w:lang w:eastAsia="ar-SA" w:bidi="ar-SA"/>
        </w:rPr>
        <w:t>/G</w:t>
      </w:r>
    </w:p>
    <w:p w:rsidR="000D797D" w:rsidRDefault="000D797D" w:rsidP="00E2598F">
      <w:pPr>
        <w:tabs>
          <w:tab w:val="num" w:pos="14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E1981" w:rsidRDefault="000D797D" w:rsidP="00E2598F">
      <w:pPr>
        <w:tabs>
          <w:tab w:val="num" w:pos="14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Poniżej w punktach dodatkowe wyjaśnienia Zamawiającego do treści opisów i przedmiarów.</w:t>
      </w:r>
    </w:p>
    <w:p w:rsidR="00E2598F" w:rsidRPr="001E3F5F" w:rsidRDefault="00E2598F" w:rsidP="001E3F5F">
      <w:pPr>
        <w:jc w:val="both"/>
        <w:rPr>
          <w:rFonts w:ascii="Verdana" w:hAnsi="Verdana"/>
          <w:sz w:val="18"/>
          <w:szCs w:val="18"/>
        </w:rPr>
      </w:pPr>
    </w:p>
    <w:p w:rsidR="002E1981" w:rsidRPr="002E1981" w:rsidRDefault="002E1981" w:rsidP="002E1981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2E1981">
        <w:rPr>
          <w:rFonts w:ascii="Verdana" w:hAnsi="Verdana"/>
          <w:sz w:val="18"/>
          <w:szCs w:val="18"/>
        </w:rPr>
        <w:t>Zamawiający dopuścił możliwość złożenia ofert zawierających rozwiązania równoważne, na co wskazują zapisy w Rozdziale III ust. 1</w:t>
      </w:r>
      <w:r w:rsidR="000D797D">
        <w:rPr>
          <w:rFonts w:ascii="Verdana" w:hAnsi="Verdana"/>
          <w:sz w:val="18"/>
          <w:szCs w:val="18"/>
        </w:rPr>
        <w:t>1</w:t>
      </w:r>
      <w:r w:rsidRPr="002E1981">
        <w:rPr>
          <w:rFonts w:ascii="Verdana" w:hAnsi="Verdana"/>
          <w:sz w:val="18"/>
          <w:szCs w:val="18"/>
        </w:rPr>
        <w:t xml:space="preserve"> </w:t>
      </w:r>
      <w:r w:rsidR="000D797D">
        <w:rPr>
          <w:rFonts w:ascii="Verdana" w:hAnsi="Verdana"/>
          <w:sz w:val="18"/>
          <w:szCs w:val="18"/>
        </w:rPr>
        <w:t xml:space="preserve">pkt 13 </w:t>
      </w:r>
      <w:r w:rsidRPr="002E1981">
        <w:rPr>
          <w:rFonts w:ascii="Verdana" w:hAnsi="Verdana"/>
          <w:sz w:val="18"/>
          <w:szCs w:val="18"/>
        </w:rPr>
        <w:t>SIWZ.</w:t>
      </w:r>
    </w:p>
    <w:p w:rsidR="002E1981" w:rsidRPr="002E1981" w:rsidRDefault="002E1981" w:rsidP="002E1981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2E1981">
        <w:rPr>
          <w:rFonts w:ascii="Verdana" w:hAnsi="Verdana"/>
          <w:sz w:val="18"/>
          <w:szCs w:val="18"/>
        </w:rPr>
        <w:t>„Wszystkie nazwy własne urządzeń i materiałów użyte w dokumentacji projektowej są podane przykładowo i określają jedynie minimalne oczekiwane parametry jakościowe oraz wymagany standard.</w:t>
      </w:r>
    </w:p>
    <w:p w:rsidR="00FD62B4" w:rsidRDefault="00FD62B4" w:rsidP="002E1981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FD62B4">
        <w:rPr>
          <w:rFonts w:ascii="Verdana" w:hAnsi="Verdana"/>
          <w:sz w:val="18"/>
          <w:szCs w:val="18"/>
        </w:rPr>
        <w:t xml:space="preserve">W Projekcie Wykonawczym Instalacje Elektryczne Zamawiający określił oprawy oświetleniowe zewnętrzne wnętrza podwórzowego jako Philips typu BDP103 PCC 1xGRN40/830 DRW. Oczywiście </w:t>
      </w:r>
      <w:r w:rsidRPr="00FD62B4">
        <w:rPr>
          <w:rFonts w:ascii="Verdana" w:hAnsi="Verdana" w:cs="Arial Narrow"/>
          <w:sz w:val="18"/>
          <w:szCs w:val="18"/>
        </w:rPr>
        <w:t>należy przyjąć tą oprawę jako punkt odniesienia</w:t>
      </w:r>
      <w:r w:rsidR="000D797D">
        <w:rPr>
          <w:rFonts w:ascii="Verdana" w:hAnsi="Verdana" w:cs="Arial Narrow"/>
          <w:sz w:val="18"/>
          <w:szCs w:val="18"/>
        </w:rPr>
        <w:t>.</w:t>
      </w:r>
    </w:p>
    <w:p w:rsidR="00FD62B4" w:rsidRPr="00FD62B4" w:rsidRDefault="00FD62B4" w:rsidP="00FD62B4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</w:p>
    <w:p w:rsidR="00213076" w:rsidRPr="00FD62B4" w:rsidRDefault="00E2598F" w:rsidP="00213076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213076">
        <w:rPr>
          <w:rFonts w:ascii="Verdana" w:hAnsi="Verdana"/>
          <w:sz w:val="18"/>
          <w:szCs w:val="18"/>
        </w:rPr>
        <w:t xml:space="preserve">W przedmiarze robót brak </w:t>
      </w:r>
      <w:r w:rsidR="00213076" w:rsidRPr="00213076">
        <w:rPr>
          <w:rFonts w:ascii="Verdana" w:hAnsi="Verdana"/>
          <w:sz w:val="18"/>
          <w:szCs w:val="18"/>
        </w:rPr>
        <w:t xml:space="preserve">jest osobnej pozycji dotyczącej </w:t>
      </w:r>
      <w:r w:rsidRPr="00213076">
        <w:rPr>
          <w:rFonts w:ascii="Verdana" w:hAnsi="Verdana"/>
          <w:sz w:val="18"/>
          <w:szCs w:val="18"/>
        </w:rPr>
        <w:t xml:space="preserve">ułożenia krawężników </w:t>
      </w:r>
      <w:r w:rsidR="00213076" w:rsidRPr="00213076">
        <w:rPr>
          <w:rFonts w:ascii="Verdana" w:hAnsi="Verdana"/>
          <w:sz w:val="18"/>
          <w:szCs w:val="18"/>
        </w:rPr>
        <w:t xml:space="preserve">na łukach o promieniu R&lt;12,0 m. Przedmiar robót w pozycjach 111 i 148 uwzględnia całkowitą długość krawężników i w tych pozycjach należy uwzględnić </w:t>
      </w:r>
      <w:r w:rsidR="000D797D" w:rsidRPr="00213076">
        <w:rPr>
          <w:rFonts w:ascii="Verdana" w:hAnsi="Verdana"/>
          <w:sz w:val="18"/>
          <w:szCs w:val="18"/>
        </w:rPr>
        <w:t xml:space="preserve">także </w:t>
      </w:r>
      <w:r w:rsidR="00213076" w:rsidRPr="00213076">
        <w:rPr>
          <w:rFonts w:ascii="Verdana" w:hAnsi="Verdana"/>
          <w:sz w:val="18"/>
          <w:szCs w:val="18"/>
        </w:rPr>
        <w:t>montaż krawężników na łukach</w:t>
      </w:r>
    </w:p>
    <w:p w:rsidR="00FD62B4" w:rsidRPr="00213076" w:rsidRDefault="00FD62B4" w:rsidP="00FD62B4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</w:p>
    <w:p w:rsidR="00FD62B4" w:rsidRPr="00FD62B4" w:rsidRDefault="00213076" w:rsidP="00FD62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FD62B4">
        <w:rPr>
          <w:rFonts w:ascii="Verdana" w:hAnsi="Verdana"/>
          <w:sz w:val="18"/>
          <w:szCs w:val="18"/>
        </w:rPr>
        <w:t xml:space="preserve">Na </w:t>
      </w:r>
      <w:r w:rsidR="00E2598F" w:rsidRPr="00FD62B4">
        <w:rPr>
          <w:rFonts w:ascii="Verdana" w:hAnsi="Verdana"/>
          <w:sz w:val="18"/>
          <w:szCs w:val="18"/>
        </w:rPr>
        <w:t xml:space="preserve">rys. D03 (szczegół odwodnienia </w:t>
      </w:r>
      <w:proofErr w:type="spellStart"/>
      <w:r w:rsidR="00E2598F" w:rsidRPr="00FD62B4">
        <w:rPr>
          <w:rFonts w:ascii="Verdana" w:hAnsi="Verdana"/>
          <w:sz w:val="18"/>
          <w:szCs w:val="18"/>
        </w:rPr>
        <w:t>przykrawężnikowego</w:t>
      </w:r>
      <w:proofErr w:type="spellEnd"/>
      <w:r w:rsidR="00E2598F" w:rsidRPr="00FD62B4">
        <w:rPr>
          <w:rFonts w:ascii="Verdana" w:hAnsi="Verdana"/>
          <w:sz w:val="18"/>
          <w:szCs w:val="18"/>
        </w:rPr>
        <w:t>) zaprojektowano obrzeże z tworzyw sztucznych typu ECO-BOARD o wysokoś</w:t>
      </w:r>
      <w:r w:rsidRPr="00FD62B4">
        <w:rPr>
          <w:rFonts w:ascii="Verdana" w:hAnsi="Verdana"/>
          <w:sz w:val="18"/>
          <w:szCs w:val="18"/>
        </w:rPr>
        <w:t xml:space="preserve">ci 7,8 cm na ławie z kruszywa. </w:t>
      </w:r>
      <w:r w:rsidR="00E2598F" w:rsidRPr="00FD62B4">
        <w:rPr>
          <w:rFonts w:ascii="Verdana" w:hAnsi="Verdana" w:cs="Arial Narrow"/>
          <w:sz w:val="18"/>
          <w:szCs w:val="18"/>
        </w:rPr>
        <w:t xml:space="preserve">Element </w:t>
      </w:r>
      <w:r w:rsidRPr="00FD62B4">
        <w:rPr>
          <w:rFonts w:ascii="Verdana" w:hAnsi="Verdana" w:cs="Arial Narrow"/>
          <w:sz w:val="18"/>
          <w:szCs w:val="18"/>
        </w:rPr>
        <w:t xml:space="preserve">ten </w:t>
      </w:r>
      <w:r w:rsidR="00E2598F" w:rsidRPr="00FD62B4">
        <w:rPr>
          <w:rFonts w:ascii="Verdana" w:hAnsi="Verdana" w:cs="Arial Narrow"/>
          <w:sz w:val="18"/>
          <w:szCs w:val="18"/>
        </w:rPr>
        <w:t>pojawił się omyłkowo.</w:t>
      </w:r>
    </w:p>
    <w:p w:rsidR="00FD62B4" w:rsidRPr="00FD62B4" w:rsidRDefault="00FD62B4" w:rsidP="00FD62B4">
      <w:pPr>
        <w:pStyle w:val="Akapitzlist"/>
        <w:rPr>
          <w:rFonts w:ascii="Verdana" w:hAnsi="Verdana" w:cs="Arial Narrow"/>
          <w:sz w:val="18"/>
          <w:szCs w:val="18"/>
        </w:rPr>
      </w:pPr>
    </w:p>
    <w:p w:rsidR="00482A7A" w:rsidRPr="00482A7A" w:rsidRDefault="00FD62B4" w:rsidP="00482A7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FD62B4">
        <w:rPr>
          <w:rFonts w:ascii="Verdana" w:hAnsi="Verdana" w:cs="Arial Narrow"/>
          <w:sz w:val="18"/>
          <w:szCs w:val="18"/>
        </w:rPr>
        <w:t xml:space="preserve">Zgodnie z opisem technicznym branży drogowej przestrzeń pomiędzy kostką należy wypełnić humusem i obsiać trawą. </w:t>
      </w:r>
      <w:r w:rsidR="00E2598F" w:rsidRPr="00FD62B4">
        <w:rPr>
          <w:rFonts w:ascii="Verdana" w:hAnsi="Verdana"/>
          <w:sz w:val="18"/>
          <w:szCs w:val="18"/>
        </w:rPr>
        <w:t xml:space="preserve">W załączonej dokumentacji projektowej – rys. IS02 </w:t>
      </w:r>
      <w:r w:rsidRPr="00FD62B4">
        <w:rPr>
          <w:rFonts w:ascii="Verdana" w:hAnsi="Verdana"/>
          <w:sz w:val="18"/>
          <w:szCs w:val="18"/>
        </w:rPr>
        <w:t xml:space="preserve">błędnie </w:t>
      </w:r>
      <w:r w:rsidR="00E2598F" w:rsidRPr="00FD62B4">
        <w:rPr>
          <w:rFonts w:ascii="Verdana" w:hAnsi="Verdana"/>
          <w:sz w:val="18"/>
          <w:szCs w:val="18"/>
        </w:rPr>
        <w:t xml:space="preserve">określono, iż materiałem wypełniającym spoiny kostki betonowej typu EKO jest kruszywo łamane o frakcji 4x6 mm </w:t>
      </w:r>
    </w:p>
    <w:p w:rsidR="00482A7A" w:rsidRPr="00482A7A" w:rsidRDefault="00482A7A" w:rsidP="00482A7A">
      <w:pPr>
        <w:pStyle w:val="Akapitzlist"/>
        <w:rPr>
          <w:rFonts w:ascii="Verdana" w:hAnsi="Verdana" w:cs="Arial Narrow"/>
          <w:sz w:val="18"/>
          <w:szCs w:val="18"/>
          <w:highlight w:val="yellow"/>
        </w:rPr>
      </w:pPr>
    </w:p>
    <w:p w:rsidR="00E2598F" w:rsidRDefault="00482A7A" w:rsidP="00482A7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P</w:t>
      </w:r>
      <w:r w:rsidR="00E2598F" w:rsidRPr="00482A7A">
        <w:rPr>
          <w:rFonts w:ascii="Verdana" w:hAnsi="Verdana" w:cs="Arial Narrow"/>
          <w:sz w:val="18"/>
          <w:szCs w:val="18"/>
        </w:rPr>
        <w:t>odbudowa jezdni manewrowych z kruszywa powinna posiadać CBR≥80%. Podbudowa miejsc postojowych powinna posiadać CBR≥60%.</w:t>
      </w:r>
    </w:p>
    <w:p w:rsidR="00482A7A" w:rsidRPr="00482A7A" w:rsidRDefault="00482A7A" w:rsidP="00482A7A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</w:p>
    <w:p w:rsidR="00482A7A" w:rsidRDefault="00482A7A" w:rsidP="00482A7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482A7A">
        <w:rPr>
          <w:rFonts w:ascii="Verdana" w:hAnsi="Verdana"/>
          <w:sz w:val="18"/>
          <w:szCs w:val="18"/>
        </w:rPr>
        <w:t>N</w:t>
      </w:r>
      <w:r w:rsidR="00E2598F" w:rsidRPr="00482A7A">
        <w:rPr>
          <w:rFonts w:ascii="Verdana" w:hAnsi="Verdana"/>
          <w:sz w:val="18"/>
          <w:szCs w:val="18"/>
        </w:rPr>
        <w:t>awierzchnię z kostki betonowej oraz kamienną należy układać</w:t>
      </w:r>
      <w:r w:rsidRPr="00482A7A">
        <w:rPr>
          <w:rFonts w:ascii="Verdana" w:hAnsi="Verdana"/>
          <w:sz w:val="18"/>
          <w:szCs w:val="18"/>
        </w:rPr>
        <w:t xml:space="preserve"> n</w:t>
      </w:r>
      <w:r w:rsidR="00E2598F" w:rsidRPr="00482A7A">
        <w:rPr>
          <w:rFonts w:ascii="Verdana" w:hAnsi="Verdana" w:cs="Arial Narrow"/>
          <w:sz w:val="18"/>
          <w:szCs w:val="18"/>
        </w:rPr>
        <w:t>a warstwie z kruszywa łamanego frakcji 0/8 mm. Grubość warstwy po zagęszczeniu 4 cm.</w:t>
      </w:r>
    </w:p>
    <w:p w:rsidR="00482A7A" w:rsidRDefault="00482A7A" w:rsidP="00482A7A">
      <w:pPr>
        <w:pStyle w:val="Akapitzlist"/>
        <w:spacing w:after="0" w:line="240" w:lineRule="auto"/>
        <w:ind w:left="426"/>
        <w:contextualSpacing w:val="0"/>
        <w:jc w:val="both"/>
        <w:rPr>
          <w:rFonts w:ascii="Verdana" w:hAnsi="Verdana" w:cs="Arial Narrow"/>
          <w:sz w:val="18"/>
          <w:szCs w:val="18"/>
        </w:rPr>
      </w:pPr>
    </w:p>
    <w:p w:rsidR="00482A7A" w:rsidRDefault="00E2598F" w:rsidP="00482A7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482A7A">
        <w:rPr>
          <w:rFonts w:ascii="Verdana" w:hAnsi="Verdana" w:cs="Arial Narrow"/>
          <w:sz w:val="18"/>
          <w:szCs w:val="18"/>
        </w:rPr>
        <w:t xml:space="preserve">Przedmiar </w:t>
      </w:r>
      <w:r w:rsidR="00482A7A" w:rsidRPr="00482A7A">
        <w:rPr>
          <w:rFonts w:ascii="Verdana" w:hAnsi="Verdana" w:cs="Arial Narrow"/>
          <w:sz w:val="18"/>
          <w:szCs w:val="18"/>
        </w:rPr>
        <w:t xml:space="preserve">robót </w:t>
      </w:r>
      <w:r w:rsidRPr="00482A7A">
        <w:rPr>
          <w:rFonts w:ascii="Verdana" w:hAnsi="Verdana" w:cs="Arial Narrow"/>
          <w:sz w:val="18"/>
          <w:szCs w:val="18"/>
        </w:rPr>
        <w:t xml:space="preserve">obejmuje całkowitą powierzchnię nawierzchni z kostki; w wycenie należy uwzględnić </w:t>
      </w:r>
      <w:r w:rsidR="00482A7A" w:rsidRPr="00482A7A">
        <w:rPr>
          <w:rFonts w:ascii="Verdana" w:hAnsi="Verdana" w:cs="Arial Narrow"/>
          <w:sz w:val="18"/>
          <w:szCs w:val="18"/>
        </w:rPr>
        <w:t xml:space="preserve">także </w:t>
      </w:r>
      <w:r w:rsidRPr="00482A7A">
        <w:rPr>
          <w:rFonts w:ascii="Verdana" w:hAnsi="Verdana" w:cs="Arial Narrow"/>
          <w:sz w:val="18"/>
          <w:szCs w:val="18"/>
        </w:rPr>
        <w:t>część kostki w innym kolorze.</w:t>
      </w:r>
    </w:p>
    <w:p w:rsidR="00482A7A" w:rsidRPr="00482A7A" w:rsidRDefault="00482A7A" w:rsidP="00482A7A">
      <w:pPr>
        <w:pStyle w:val="Akapitzlist"/>
        <w:rPr>
          <w:rFonts w:ascii="Verdana" w:hAnsi="Verdana"/>
          <w:sz w:val="18"/>
          <w:szCs w:val="18"/>
          <w:highlight w:val="yellow"/>
        </w:rPr>
      </w:pPr>
    </w:p>
    <w:p w:rsidR="00E2598F" w:rsidRPr="00482A7A" w:rsidRDefault="00482A7A" w:rsidP="00482A7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482A7A">
        <w:rPr>
          <w:rFonts w:ascii="Verdana" w:hAnsi="Verdana"/>
          <w:sz w:val="18"/>
          <w:szCs w:val="18"/>
        </w:rPr>
        <w:t>W cz</w:t>
      </w:r>
      <w:r w:rsidR="00E2598F" w:rsidRPr="00482A7A">
        <w:rPr>
          <w:rFonts w:ascii="Verdana" w:hAnsi="Verdana"/>
          <w:sz w:val="18"/>
          <w:szCs w:val="18"/>
        </w:rPr>
        <w:t>ęś</w:t>
      </w:r>
      <w:r w:rsidRPr="00482A7A">
        <w:rPr>
          <w:rFonts w:ascii="Verdana" w:hAnsi="Verdana"/>
          <w:sz w:val="18"/>
          <w:szCs w:val="18"/>
        </w:rPr>
        <w:t>ci</w:t>
      </w:r>
      <w:r w:rsidR="00E2598F" w:rsidRPr="00482A7A">
        <w:rPr>
          <w:rFonts w:ascii="Verdana" w:hAnsi="Verdana"/>
          <w:sz w:val="18"/>
          <w:szCs w:val="18"/>
        </w:rPr>
        <w:t xml:space="preserve"> opisow</w:t>
      </w:r>
      <w:r w:rsidRPr="00482A7A">
        <w:rPr>
          <w:rFonts w:ascii="Verdana" w:hAnsi="Verdana"/>
          <w:sz w:val="18"/>
          <w:szCs w:val="18"/>
        </w:rPr>
        <w:t>ej</w:t>
      </w:r>
      <w:r w:rsidR="00E2598F" w:rsidRPr="00482A7A">
        <w:rPr>
          <w:rFonts w:ascii="Verdana" w:hAnsi="Verdana"/>
          <w:sz w:val="18"/>
          <w:szCs w:val="18"/>
        </w:rPr>
        <w:t xml:space="preserve"> branż</w:t>
      </w:r>
      <w:r w:rsidRPr="00482A7A">
        <w:rPr>
          <w:rFonts w:ascii="Verdana" w:hAnsi="Verdana"/>
          <w:sz w:val="18"/>
          <w:szCs w:val="18"/>
        </w:rPr>
        <w:t>y</w:t>
      </w:r>
      <w:r w:rsidR="00E2598F" w:rsidRPr="00482A7A">
        <w:rPr>
          <w:rFonts w:ascii="Verdana" w:hAnsi="Verdana"/>
          <w:sz w:val="18"/>
          <w:szCs w:val="18"/>
        </w:rPr>
        <w:t xml:space="preserve"> drogow</w:t>
      </w:r>
      <w:r w:rsidRPr="00482A7A">
        <w:rPr>
          <w:rFonts w:ascii="Verdana" w:hAnsi="Verdana"/>
          <w:sz w:val="18"/>
          <w:szCs w:val="18"/>
        </w:rPr>
        <w:t>ej jest zapis w pkt</w:t>
      </w:r>
      <w:r w:rsidR="00E2598F" w:rsidRPr="00482A7A">
        <w:rPr>
          <w:rFonts w:ascii="Verdana" w:hAnsi="Verdana"/>
          <w:sz w:val="18"/>
          <w:szCs w:val="18"/>
        </w:rPr>
        <w:t xml:space="preserve"> 7.4 Miejsca postojowe i place TYPI (KR1, G1) Warstwa wyrównawcza z mieszanki niezwiązanej z gruntu </w:t>
      </w:r>
      <w:proofErr w:type="spellStart"/>
      <w:r w:rsidR="00E2598F" w:rsidRPr="00482A7A">
        <w:rPr>
          <w:rFonts w:ascii="Verdana" w:hAnsi="Verdana"/>
          <w:sz w:val="18"/>
          <w:szCs w:val="18"/>
        </w:rPr>
        <w:t>niewysadzinowego</w:t>
      </w:r>
      <w:proofErr w:type="spellEnd"/>
      <w:r w:rsidR="00E2598F" w:rsidRPr="00482A7A">
        <w:rPr>
          <w:rFonts w:ascii="Verdana" w:hAnsi="Verdana"/>
          <w:sz w:val="18"/>
          <w:szCs w:val="18"/>
        </w:rPr>
        <w:t xml:space="preserve"> (naturalnego), CBR≥20 %, grubość warstwy po zagęszczeniu 5,0 cm.</w:t>
      </w:r>
      <w:r w:rsidR="00E2598F" w:rsidRPr="00482A7A">
        <w:rPr>
          <w:rFonts w:ascii="Verdana" w:hAnsi="Verdana" w:cs="Arial Narrow"/>
          <w:sz w:val="18"/>
          <w:szCs w:val="18"/>
        </w:rPr>
        <w:t xml:space="preserve"> </w:t>
      </w:r>
      <w:r w:rsidRPr="00482A7A">
        <w:rPr>
          <w:rFonts w:ascii="Verdana" w:hAnsi="Verdana" w:cs="Arial Narrow"/>
          <w:sz w:val="18"/>
          <w:szCs w:val="18"/>
        </w:rPr>
        <w:t xml:space="preserve">- </w:t>
      </w:r>
      <w:r w:rsidR="00E2598F" w:rsidRPr="00482A7A">
        <w:rPr>
          <w:rFonts w:ascii="Verdana" w:hAnsi="Verdana" w:cs="Arial Narrow"/>
          <w:sz w:val="18"/>
          <w:szCs w:val="18"/>
        </w:rPr>
        <w:t xml:space="preserve">jest </w:t>
      </w:r>
      <w:r w:rsidRPr="00482A7A">
        <w:rPr>
          <w:rFonts w:ascii="Verdana" w:hAnsi="Verdana" w:cs="Arial Narrow"/>
          <w:sz w:val="18"/>
          <w:szCs w:val="18"/>
        </w:rPr>
        <w:t xml:space="preserve">to </w:t>
      </w:r>
      <w:r w:rsidR="00E2598F" w:rsidRPr="00482A7A">
        <w:rPr>
          <w:rFonts w:ascii="Verdana" w:hAnsi="Verdana" w:cs="Arial Narrow"/>
          <w:sz w:val="18"/>
          <w:szCs w:val="18"/>
        </w:rPr>
        <w:t>jedynie warstw</w:t>
      </w:r>
      <w:r w:rsidRPr="00482A7A">
        <w:rPr>
          <w:rFonts w:ascii="Verdana" w:hAnsi="Verdana" w:cs="Arial Narrow"/>
          <w:sz w:val="18"/>
          <w:szCs w:val="18"/>
        </w:rPr>
        <w:t>a</w:t>
      </w:r>
      <w:r w:rsidR="00E2598F" w:rsidRPr="00482A7A">
        <w:rPr>
          <w:rFonts w:ascii="Verdana" w:hAnsi="Verdana" w:cs="Arial Narrow"/>
          <w:sz w:val="18"/>
          <w:szCs w:val="18"/>
        </w:rPr>
        <w:t xml:space="preserve"> wyrównawcz</w:t>
      </w:r>
      <w:r w:rsidRPr="00482A7A">
        <w:rPr>
          <w:rFonts w:ascii="Verdana" w:hAnsi="Verdana" w:cs="Arial Narrow"/>
          <w:sz w:val="18"/>
          <w:szCs w:val="18"/>
        </w:rPr>
        <w:t>a</w:t>
      </w:r>
      <w:r w:rsidR="00E2598F" w:rsidRPr="00482A7A">
        <w:rPr>
          <w:rFonts w:ascii="Verdana" w:hAnsi="Verdana" w:cs="Arial Narrow"/>
          <w:sz w:val="18"/>
          <w:szCs w:val="18"/>
        </w:rPr>
        <w:t xml:space="preserve"> pod podbudowę z paneli odwadniających.</w:t>
      </w:r>
    </w:p>
    <w:p w:rsidR="00E2598F" w:rsidRPr="00721B7C" w:rsidRDefault="00E2598F" w:rsidP="00E2598F">
      <w:pPr>
        <w:pStyle w:val="Akapitzlist"/>
        <w:jc w:val="both"/>
        <w:rPr>
          <w:rFonts w:ascii="Verdana" w:hAnsi="Verdana"/>
          <w:strike/>
          <w:color w:val="FF0000"/>
          <w:sz w:val="18"/>
          <w:szCs w:val="18"/>
        </w:rPr>
      </w:pPr>
    </w:p>
    <w:p w:rsidR="002E1981" w:rsidRDefault="00E2598F" w:rsidP="002E1981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2E1981">
        <w:rPr>
          <w:rFonts w:ascii="Verdana" w:hAnsi="Verdana"/>
          <w:sz w:val="18"/>
          <w:szCs w:val="18"/>
        </w:rPr>
        <w:t xml:space="preserve">Po przeprowadzonej wizji lokalnej w terenie stwierdzono znaczną ilość kostki kamiennej w złym stanie. Zgodnie z przedmiarem robót – pozycja nr 58 d.1.1.9 i 60 d.1.1.9 elementy zniszczone należy wywieźć i zutylizować. </w:t>
      </w:r>
      <w:r w:rsidRPr="002E1981">
        <w:rPr>
          <w:rFonts w:ascii="Verdana" w:hAnsi="Verdana" w:cs="Arial Narrow"/>
          <w:sz w:val="18"/>
          <w:szCs w:val="18"/>
        </w:rPr>
        <w:t>Brakujący materiał należy zakupić; kształt i kolorystyka jak istniejąca kostka. Koszt należy</w:t>
      </w:r>
      <w:r w:rsidR="002E1981">
        <w:rPr>
          <w:rFonts w:ascii="Verdana" w:hAnsi="Verdana" w:cs="Arial Narrow"/>
          <w:sz w:val="18"/>
          <w:szCs w:val="18"/>
        </w:rPr>
        <w:t xml:space="preserve"> uwzględnić w wycenie ofertowej.</w:t>
      </w:r>
    </w:p>
    <w:p w:rsidR="002E1981" w:rsidRPr="002E1981" w:rsidRDefault="002E1981" w:rsidP="002E1981">
      <w:pPr>
        <w:pStyle w:val="Akapitzlist"/>
        <w:rPr>
          <w:rFonts w:ascii="Verdana" w:hAnsi="Verdana"/>
          <w:sz w:val="18"/>
          <w:szCs w:val="18"/>
        </w:rPr>
      </w:pPr>
    </w:p>
    <w:p w:rsidR="00E2598F" w:rsidRPr="002E1981" w:rsidRDefault="002E1981" w:rsidP="00E2598F">
      <w:pPr>
        <w:pStyle w:val="Akapitzlist"/>
        <w:numPr>
          <w:ilvl w:val="0"/>
          <w:numId w:val="1"/>
        </w:numPr>
        <w:autoSpaceDE w:val="0"/>
        <w:spacing w:after="0" w:line="240" w:lineRule="auto"/>
        <w:ind w:left="426" w:hanging="426"/>
        <w:contextualSpacing w:val="0"/>
        <w:jc w:val="both"/>
        <w:rPr>
          <w:rFonts w:ascii="Verdana" w:hAnsi="Verdana" w:cs="Arial Narrow"/>
          <w:sz w:val="18"/>
          <w:szCs w:val="18"/>
        </w:rPr>
      </w:pPr>
      <w:r w:rsidRPr="002E1981">
        <w:rPr>
          <w:rFonts w:ascii="Verdana" w:hAnsi="Verdana"/>
          <w:sz w:val="18"/>
          <w:szCs w:val="18"/>
        </w:rPr>
        <w:t>Zgodnie z z</w:t>
      </w:r>
      <w:r w:rsidR="00E2598F" w:rsidRPr="002E1981">
        <w:rPr>
          <w:rFonts w:ascii="Verdana" w:hAnsi="Verdana"/>
          <w:sz w:val="18"/>
          <w:szCs w:val="18"/>
        </w:rPr>
        <w:t>apis</w:t>
      </w:r>
      <w:r w:rsidRPr="002E1981">
        <w:rPr>
          <w:rFonts w:ascii="Verdana" w:hAnsi="Verdana"/>
          <w:sz w:val="18"/>
          <w:szCs w:val="18"/>
        </w:rPr>
        <w:t>em</w:t>
      </w:r>
      <w:r w:rsidR="00E2598F" w:rsidRPr="002E1981">
        <w:rPr>
          <w:rFonts w:ascii="Verdana" w:hAnsi="Verdana"/>
          <w:sz w:val="18"/>
          <w:szCs w:val="18"/>
        </w:rPr>
        <w:t xml:space="preserve"> </w:t>
      </w:r>
      <w:proofErr w:type="spellStart"/>
      <w:r w:rsidR="00E2598F" w:rsidRPr="002E1981">
        <w:rPr>
          <w:rFonts w:ascii="Verdana" w:hAnsi="Verdana"/>
          <w:sz w:val="18"/>
          <w:szCs w:val="18"/>
        </w:rPr>
        <w:t>STWiORB</w:t>
      </w:r>
      <w:proofErr w:type="spellEnd"/>
      <w:r w:rsidR="00E2598F" w:rsidRPr="002E1981">
        <w:rPr>
          <w:rFonts w:ascii="Verdana" w:hAnsi="Verdana"/>
          <w:sz w:val="18"/>
          <w:szCs w:val="18"/>
        </w:rPr>
        <w:t xml:space="preserve"> „następne koszenia powinny się odbywać w takich odstępach czasu, aby wysokość trawy przed kolejnym koszeniem nie prz</w:t>
      </w:r>
      <w:r w:rsidRPr="002E1981">
        <w:rPr>
          <w:rFonts w:ascii="Verdana" w:hAnsi="Verdana"/>
          <w:sz w:val="18"/>
          <w:szCs w:val="18"/>
        </w:rPr>
        <w:t xml:space="preserve">ekraczała wysokości 10 do 12 cm. </w:t>
      </w:r>
      <w:r w:rsidR="00E2598F" w:rsidRPr="002E1981">
        <w:rPr>
          <w:rFonts w:ascii="Verdana" w:hAnsi="Verdana" w:cs="Arial Narrow"/>
          <w:sz w:val="18"/>
          <w:szCs w:val="18"/>
        </w:rPr>
        <w:t>Koszt koszenia trawy należy ująć w pozycjach nr 129 i 130, dotyczących wykonania trawników. W okresie od maja do września należy przyjąć krotność koszenia trawy 5.</w:t>
      </w:r>
    </w:p>
    <w:sectPr w:rsidR="00E2598F" w:rsidRPr="002E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3C6"/>
    <w:multiLevelType w:val="hybridMultilevel"/>
    <w:tmpl w:val="64A45AD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76ED8"/>
    <w:multiLevelType w:val="hybridMultilevel"/>
    <w:tmpl w:val="4346639C"/>
    <w:lvl w:ilvl="0" w:tplc="B102448E">
      <w:start w:val="1"/>
      <w:numFmt w:val="decimal"/>
      <w:lvlText w:val="%1)"/>
      <w:lvlJc w:val="left"/>
      <w:pPr>
        <w:ind w:left="786" w:hanging="360"/>
      </w:pPr>
      <w:rPr>
        <w:rFonts w:eastAsia="ArialMT" w:cs="ArialMT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8F"/>
    <w:rsid w:val="00092123"/>
    <w:rsid w:val="000D797D"/>
    <w:rsid w:val="001E3F5F"/>
    <w:rsid w:val="00213076"/>
    <w:rsid w:val="002E1981"/>
    <w:rsid w:val="00366FCB"/>
    <w:rsid w:val="003F31C4"/>
    <w:rsid w:val="00482A7A"/>
    <w:rsid w:val="00721B7C"/>
    <w:rsid w:val="00734601"/>
    <w:rsid w:val="00776AE9"/>
    <w:rsid w:val="0083746B"/>
    <w:rsid w:val="0096004A"/>
    <w:rsid w:val="00994FEA"/>
    <w:rsid w:val="00AD0739"/>
    <w:rsid w:val="00C64B3A"/>
    <w:rsid w:val="00C74B41"/>
    <w:rsid w:val="00D87B8D"/>
    <w:rsid w:val="00DA11CD"/>
    <w:rsid w:val="00DF542B"/>
    <w:rsid w:val="00DF75D0"/>
    <w:rsid w:val="00E2598F"/>
    <w:rsid w:val="00E75EAD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C718-E56A-4B11-A483-AA527CBA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8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598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informacji">
    <w:name w:val="tekst informacji"/>
    <w:basedOn w:val="Normalny"/>
    <w:rsid w:val="00E2598F"/>
    <w:pPr>
      <w:widowControl/>
      <w:tabs>
        <w:tab w:val="left" w:pos="567"/>
      </w:tabs>
      <w:suppressAutoHyphens w:val="0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18</cp:revision>
  <dcterms:created xsi:type="dcterms:W3CDTF">2019-01-14T08:44:00Z</dcterms:created>
  <dcterms:modified xsi:type="dcterms:W3CDTF">2019-01-17T09:19:00Z</dcterms:modified>
</cp:coreProperties>
</file>