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D58" w:rsidRPr="00A76D58" w:rsidRDefault="00A76D58" w:rsidP="00A76D58">
      <w:pPr>
        <w:pBdr>
          <w:bottom w:val="single" w:sz="6" w:space="1" w:color="auto"/>
        </w:pBdr>
        <w:spacing w:after="0" w:line="240" w:lineRule="auto"/>
        <w:jc w:val="center"/>
        <w:rPr>
          <w:rFonts w:ascii="Times New Roman" w:eastAsia="Times New Roman" w:hAnsi="Times New Roman" w:cs="Times New Roman"/>
          <w:vanish/>
          <w:sz w:val="18"/>
          <w:szCs w:val="18"/>
          <w:lang w:eastAsia="pl-PL"/>
        </w:rPr>
      </w:pPr>
      <w:r w:rsidRPr="00A76D58">
        <w:rPr>
          <w:rFonts w:ascii="Times New Roman" w:eastAsia="Times New Roman" w:hAnsi="Times New Roman" w:cs="Times New Roman"/>
          <w:vanish/>
          <w:sz w:val="18"/>
          <w:szCs w:val="18"/>
          <w:lang w:eastAsia="pl-PL"/>
        </w:rPr>
        <w:t>Początek formularza</w:t>
      </w:r>
    </w:p>
    <w:p w:rsidR="00A76D58" w:rsidRPr="00A76D58" w:rsidRDefault="00A76D58" w:rsidP="00A76D58">
      <w:pPr>
        <w:spacing w:after="24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Ogłoszenie nr 530831-N-2019 z dnia 2019-03-28 r. </w:t>
      </w:r>
    </w:p>
    <w:p w:rsidR="00A76D58" w:rsidRPr="00A76D58" w:rsidRDefault="00A76D58" w:rsidP="00A76D58">
      <w:pPr>
        <w:spacing w:after="0" w:line="240" w:lineRule="auto"/>
        <w:jc w:val="center"/>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Wrocławskie Mieszkania Sp. z o.o.: Przebudowa budynku Centrum Biznesu Grafit przy ul. Namysłowskiej 8 we Wrocławiu z przeznaczeniem na siedzibę Wrocławskich Mieszkań Sp. z o.o.</w:t>
      </w:r>
      <w:r w:rsidRPr="00A76D58">
        <w:rPr>
          <w:rFonts w:ascii="Times New Roman" w:eastAsia="Times New Roman" w:hAnsi="Times New Roman" w:cs="Times New Roman"/>
          <w:sz w:val="18"/>
          <w:szCs w:val="18"/>
          <w:lang w:eastAsia="pl-PL"/>
        </w:rPr>
        <w:br/>
        <w:t xml:space="preserve">OGŁOSZENIE O ZAMÓWIENIU - Roboty budowlane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Zamieszczanie ogłoszenia:</w:t>
      </w:r>
      <w:r w:rsidRPr="00A76D58">
        <w:rPr>
          <w:rFonts w:ascii="Times New Roman" w:eastAsia="Times New Roman" w:hAnsi="Times New Roman" w:cs="Times New Roman"/>
          <w:sz w:val="18"/>
          <w:szCs w:val="18"/>
          <w:lang w:eastAsia="pl-PL"/>
        </w:rPr>
        <w:t xml:space="preserve"> Zamieszczanie obowiązkowe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Ogłoszenie dotyczy:</w:t>
      </w:r>
      <w:r w:rsidRPr="00A76D58">
        <w:rPr>
          <w:rFonts w:ascii="Times New Roman" w:eastAsia="Times New Roman" w:hAnsi="Times New Roman" w:cs="Times New Roman"/>
          <w:sz w:val="18"/>
          <w:szCs w:val="18"/>
          <w:lang w:eastAsia="pl-PL"/>
        </w:rPr>
        <w:t xml:space="preserve"> Zamówienia publicznego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Nazwa projektu lub programu</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u w:val="single"/>
          <w:lang w:eastAsia="pl-PL"/>
        </w:rPr>
        <w:t>SEKCJA I: ZAMAWIAJĄCY</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Postępowanie przeprowadza centralny zamawiający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Informacje na temat podmiotu któremu zamawiający powierzył/powierzyli prowadzenie postępowania:</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Postępowanie jest przeprowadzane wspólnie przez zamawiających</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Informacje dodatkowe:</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 1) NAZWA I ADRES: </w:t>
      </w:r>
      <w:r w:rsidRPr="00A76D58">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A76D58">
        <w:rPr>
          <w:rFonts w:ascii="Times New Roman" w:eastAsia="Times New Roman" w:hAnsi="Times New Roman" w:cs="Times New Roman"/>
          <w:sz w:val="18"/>
          <w:szCs w:val="18"/>
          <w:lang w:eastAsia="pl-PL"/>
        </w:rPr>
        <w:br/>
        <w:t xml:space="preserve">Adres strony internetowej (URL): www.wm.wroc.pl </w:t>
      </w:r>
      <w:r w:rsidRPr="00A76D58">
        <w:rPr>
          <w:rFonts w:ascii="Times New Roman" w:eastAsia="Times New Roman" w:hAnsi="Times New Roman" w:cs="Times New Roman"/>
          <w:sz w:val="18"/>
          <w:szCs w:val="18"/>
          <w:lang w:eastAsia="pl-PL"/>
        </w:rPr>
        <w:br/>
        <w:t xml:space="preserve">Adres profilu nabywcy: </w:t>
      </w:r>
      <w:r w:rsidRPr="00A76D58">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 2) RODZAJ ZAMAWIAJĄCEGO: </w:t>
      </w:r>
      <w:r w:rsidRPr="00A76D58">
        <w:rPr>
          <w:rFonts w:ascii="Times New Roman" w:eastAsia="Times New Roman" w:hAnsi="Times New Roman" w:cs="Times New Roman"/>
          <w:sz w:val="18"/>
          <w:szCs w:val="18"/>
          <w:lang w:eastAsia="pl-PL"/>
        </w:rPr>
        <w:t xml:space="preserve">Podmiot prawa publicznego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I.3) WSPÓLNE UDZIELANIE ZAMÓWIENIA </w:t>
      </w:r>
      <w:r w:rsidRPr="00A76D58">
        <w:rPr>
          <w:rFonts w:ascii="Times New Roman" w:eastAsia="Times New Roman" w:hAnsi="Times New Roman" w:cs="Times New Roman"/>
          <w:b/>
          <w:bCs/>
          <w:i/>
          <w:iCs/>
          <w:sz w:val="18"/>
          <w:szCs w:val="18"/>
          <w:lang w:eastAsia="pl-PL"/>
        </w:rPr>
        <w:t>(jeżeli dotyczy)</w:t>
      </w:r>
      <w:r w:rsidRPr="00A76D58">
        <w:rPr>
          <w:rFonts w:ascii="Times New Roman" w:eastAsia="Times New Roman" w:hAnsi="Times New Roman" w:cs="Times New Roman"/>
          <w:b/>
          <w:bCs/>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I.4) KOMUNIKACJA: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Tak </w:t>
      </w:r>
      <w:r w:rsidRPr="00A76D58">
        <w:rPr>
          <w:rFonts w:ascii="Times New Roman" w:eastAsia="Times New Roman" w:hAnsi="Times New Roman" w:cs="Times New Roman"/>
          <w:sz w:val="18"/>
          <w:szCs w:val="18"/>
          <w:lang w:eastAsia="pl-PL"/>
        </w:rPr>
        <w:br/>
        <w:t xml:space="preserve">www.wm.wroc.pl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Tak </w:t>
      </w:r>
      <w:r w:rsidRPr="00A76D58">
        <w:rPr>
          <w:rFonts w:ascii="Times New Roman" w:eastAsia="Times New Roman" w:hAnsi="Times New Roman" w:cs="Times New Roman"/>
          <w:sz w:val="18"/>
          <w:szCs w:val="18"/>
          <w:lang w:eastAsia="pl-PL"/>
        </w:rPr>
        <w:br/>
        <w:t xml:space="preserve">www.wm.wroc.pl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lastRenderedPageBreak/>
        <w:br/>
      </w:r>
      <w:r w:rsidRPr="00A76D58">
        <w:rPr>
          <w:rFonts w:ascii="Times New Roman" w:eastAsia="Times New Roman" w:hAnsi="Times New Roman" w:cs="Times New Roman"/>
          <w:b/>
          <w:bCs/>
          <w:sz w:val="18"/>
          <w:szCs w:val="18"/>
          <w:lang w:eastAsia="pl-PL"/>
        </w:rPr>
        <w:t>Oferty lub wnioski o dopuszczenie do udziału w postępowaniu należy przesyłać:</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Elektronicznie</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adres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Nie </w:t>
      </w:r>
      <w:r w:rsidRPr="00A76D58">
        <w:rPr>
          <w:rFonts w:ascii="Times New Roman" w:eastAsia="Times New Roman" w:hAnsi="Times New Roman" w:cs="Times New Roman"/>
          <w:sz w:val="18"/>
          <w:szCs w:val="18"/>
          <w:lang w:eastAsia="pl-PL"/>
        </w:rPr>
        <w:br/>
        <w:t xml:space="preserve">Inny sposób: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Tak </w:t>
      </w:r>
      <w:r w:rsidRPr="00A76D58">
        <w:rPr>
          <w:rFonts w:ascii="Times New Roman" w:eastAsia="Times New Roman" w:hAnsi="Times New Roman" w:cs="Times New Roman"/>
          <w:sz w:val="18"/>
          <w:szCs w:val="18"/>
          <w:lang w:eastAsia="pl-PL"/>
        </w:rPr>
        <w:br/>
        <w:t xml:space="preserve">Inny sposób: </w:t>
      </w:r>
      <w:r w:rsidRPr="00A76D58">
        <w:rPr>
          <w:rFonts w:ascii="Times New Roman" w:eastAsia="Times New Roman" w:hAnsi="Times New Roman" w:cs="Times New Roman"/>
          <w:sz w:val="18"/>
          <w:szCs w:val="18"/>
          <w:lang w:eastAsia="pl-PL"/>
        </w:rPr>
        <w:br/>
        <w:t xml:space="preserve">W formie pisemnej. </w:t>
      </w:r>
      <w:r w:rsidRPr="00A76D58">
        <w:rPr>
          <w:rFonts w:ascii="Times New Roman" w:eastAsia="Times New Roman" w:hAnsi="Times New Roman" w:cs="Times New Roman"/>
          <w:sz w:val="18"/>
          <w:szCs w:val="18"/>
          <w:lang w:eastAsia="pl-PL"/>
        </w:rPr>
        <w:br/>
        <w:t xml:space="preserve">Adres: </w:t>
      </w:r>
      <w:r w:rsidRPr="00A76D58">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u w:val="single"/>
          <w:lang w:eastAsia="pl-PL"/>
        </w:rPr>
        <w:t xml:space="preserve">SEKCJA II: PRZEDMIOT ZAMÓWIENIA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II.1) Nazwa nadana zamówieniu przez zamawiającego: </w:t>
      </w:r>
      <w:r w:rsidRPr="00A76D58">
        <w:rPr>
          <w:rFonts w:ascii="Times New Roman" w:eastAsia="Times New Roman" w:hAnsi="Times New Roman" w:cs="Times New Roman"/>
          <w:sz w:val="18"/>
          <w:szCs w:val="18"/>
          <w:lang w:eastAsia="pl-PL"/>
        </w:rPr>
        <w:t xml:space="preserve">Przebudowa budynku Centrum Biznesu Grafit przy ul. Namysłowskiej 8 we Wrocławiu z przeznaczeniem na siedzibę Wrocławskich Mieszkań Sp. z o.o.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Numer referencyjny: </w:t>
      </w:r>
      <w:r w:rsidRPr="00A76D58">
        <w:rPr>
          <w:rFonts w:ascii="Times New Roman" w:eastAsia="Times New Roman" w:hAnsi="Times New Roman" w:cs="Times New Roman"/>
          <w:sz w:val="18"/>
          <w:szCs w:val="18"/>
          <w:lang w:eastAsia="pl-PL"/>
        </w:rPr>
        <w:t xml:space="preserve">WM/SZP/PN/20/2019/S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A76D58" w:rsidRPr="00A76D58" w:rsidRDefault="00A76D58" w:rsidP="00A76D58">
      <w:pPr>
        <w:spacing w:after="0" w:line="240" w:lineRule="auto"/>
        <w:jc w:val="both"/>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II.2) Rodzaj zamówienia: </w:t>
      </w:r>
      <w:r w:rsidRPr="00A76D58">
        <w:rPr>
          <w:rFonts w:ascii="Times New Roman" w:eastAsia="Times New Roman" w:hAnsi="Times New Roman" w:cs="Times New Roman"/>
          <w:sz w:val="18"/>
          <w:szCs w:val="18"/>
          <w:lang w:eastAsia="pl-PL"/>
        </w:rPr>
        <w:t xml:space="preserve">Roboty budowlane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II.3) Informacja o możliwości składania ofert częściowych</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Zamówienie podzielone jest na części: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Oferty lub wnioski o dopuszczenie do udziału w postępowaniu można składać w odniesieniu do:</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122C83">
        <w:rPr>
          <w:rFonts w:ascii="Times New Roman" w:eastAsia="Times New Roman" w:hAnsi="Times New Roman" w:cs="Times New Roman"/>
          <w:sz w:val="18"/>
          <w:szCs w:val="18"/>
          <w:lang w:eastAsia="pl-PL"/>
        </w:rPr>
        <w:t xml:space="preserve"> </w:t>
      </w:r>
      <w:r w:rsidR="00122C83">
        <w:rPr>
          <w:rFonts w:ascii="Times New Roman" w:eastAsia="Times New Roman" w:hAnsi="Times New Roman" w:cs="Times New Roman"/>
          <w:sz w:val="18"/>
          <w:szCs w:val="18"/>
          <w:lang w:eastAsia="pl-PL"/>
        </w:rPr>
        <w:br/>
      </w:r>
      <w:r w:rsidR="00122C83">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II.4) Krótki opis przedmiotu zamówienia </w:t>
      </w:r>
      <w:r w:rsidRPr="00A76D58">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A76D58">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A76D58">
        <w:rPr>
          <w:rFonts w:ascii="Times New Roman" w:eastAsia="Times New Roman" w:hAnsi="Times New Roman" w:cs="Times New Roman"/>
          <w:sz w:val="18"/>
          <w:szCs w:val="18"/>
          <w:lang w:eastAsia="pl-PL"/>
        </w:rPr>
        <w:t xml:space="preserve">1. Rodzaj zamówienia: robota budowlana. 2. Przedmiotem zamówienia jest przebudowa fragmentu parteru, pierwszego i drugiego piętra wraz z półpiętrami budynku Centrum Biznesu Grafit, zwanym dalej także „Obiektem”, z przeznaczeniem na siedzibę Wrocławskich Mieszkań Sp. z o.o. przy ul. Namysłowskiej 8 we Wrocławiu, dz. nr 11/3, 14/7, AM-11, obręb Plac Grunwaldzki. 3. Zamawiający zastrzega zastosowanie prawa opcji do zwiększenia zakresu zamówienia podstawowego (Część I) o roboty wskazane w zamówieniu opcjonalnym (Część II). Decyzja o realizacji lub rezygnacji z zamówienia opcjonalnego jest wyłącznym uprawnieniem Zamawiającego. Zamówienie opcjonalne nie stanowi zobowiązania Zamawiającego do jego udzielenia, jak również nie stanowi podstawy do dochodzenia przez Wykonawcę roszczeń odszkodowawczych z tytułu niezrealizowania tego zamówienia. Realizacja zamówienia opcjonalnego odbędzie się na podstawie zawiadomienia, które Zamawiający przekaże Wykonawcy nie później niż do dnia 15 lipca 2019r. w formie pisemnej na adres wskazany przez Wykonawcę w umowie, lub w formie elektronicznej na adres email wskazany przez Wykonawcę w umowie. Zasady dotyczące realizacji zamówienia objętego prawem opcji będą takie same jak te, które obowiązywać będą przy realizacji zamówienia podstawowego. Cena oferty (brutto) obejmuje wszystkie koszty związane z realizacją przedmiotu zamówienia i stanowi sumę ceny za wykonanie zamówienia podstawowego (Część I) oraz ceny za wykonanie zamówienia opcjonalnego (Część II). Zamawiający w ramach kryterium cenowego (przy ocenie złożonych ofert) weźmie pod uwagę cenę brutto stanowiącą sumę ceny brutto za wykonanie zamówienia podstawowego (Część I) oraz ceny brutto za wykonanie zamówienia opcjonalnego (Część II). W formularzu oferty Wykonawca poda cenę za wykonanie zamówienia podstawowego (Część I) i opcjonalnego (Część II). Wartością zamówienia jest wynagrodzenie Wykonawcy za realizację zamówienia podstawowego (Część I). Kwota, którą Zamawiający wskazuje bezpośrednio przed otwarciem ofert nie obejmuje wartości zamówienia objętego prawem opcji. Dodatkowe szczegóły związane z prawem opcji zawarte są w projekcie umowy stanowiącym załącznik do SIWZ. 4. W celu możliwości skorzystania przez Zamawiającego z prawa opcji przedmiot zamówienia podzielono na dwie następujące Części: 1) Zamówienie podstawowe (Część I), w tym: a) wykonanie robót budowlanych polegających na przebudowie fragmentu parteru, pierwszego i drugiego piętra wraz z półpiętrami oraz przebudowie elewacji budynku Centrum Biznesu ,,Grafit’’ z </w:t>
      </w:r>
      <w:r w:rsidRPr="00A76D58">
        <w:rPr>
          <w:rFonts w:ascii="Times New Roman" w:eastAsia="Times New Roman" w:hAnsi="Times New Roman" w:cs="Times New Roman"/>
          <w:sz w:val="18"/>
          <w:szCs w:val="18"/>
          <w:lang w:eastAsia="pl-PL"/>
        </w:rPr>
        <w:lastRenderedPageBreak/>
        <w:t xml:space="preserve">przeznaczeniem na siedzibę Wrocławskich Mieszkań Sp. z o.o. przy ul. Namysłowskiej 8 we Wrocławiu zgodnie z projektem budowlanym stanowiącym załącznik do decyzji nr 843/2019 z dnia 01.03.2019r. (z wyłączeniem zakresu stanowiącego przebudowę pomieszczeń parteru). Zakres prac zgodnie z przedmiarami robót stanowiącymi załącznik nr 7a do SIWZ obejmuje, w szczególności: • wydzielenie z przestrzeni pierwszego i drugiego piętra (wraz z półpiętrami) w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przestrzeni biurowo-socjalnej oraz pomieszczenia socjalnego, • modernizację istniejącego systemu wentylacyjnego pełniącego również rolę systemu • grzewczego i częściowo chłodzenia, • modyfikacja systemów CCTV, DSO, SAP, • rozbudowę/przebudowę instalacji tryskaczowej • wykonanie posadzek z płytek ceramicznych i wykładzin we wskazanych pomieszczeniach, • wykonanie ażurowych sufitów podwieszanych we wskazanych pomieszczeniach, • wykonanie oświetlenia wewnętrznego, • wykonanie wzmocnienia konstrukcji budynku w zakresie stropu (strop między parterem a pierwszym piętrem) i słupów (wzmocnienie słupów w poziomie parteru i garażu budynku). b) wykonanie robót budowlanych polegających na przebudowie parteru budynku biurowego ,,Grafit’’ przy ul. Namysłowskiej 8 we Wrocławiu zgodnie z projektem budowlanym stanowiącym załącznik do decyzji nr 969/16 z dnia 03.03.2016r. (z wyłączeniem zakresu stanowiącego przebudowę pomieszczeń Biura Obsługi Klienta Miejskiego Ośrodka Pomocy Społecznej (MOPS). Zakres prac zgodnie z przedmiarami robót stanowiącymi załącznik nr 7b/1, 7b/2, 7b/3, 7b/4, 7b/5 do SIWZ obejmuje, w szczególności: • wydzielenie z przestrzeni parteru w budynku Grafit pomieszczeń przeznaczonych pod planowaną funkcję biurową, poczekalnię, pomieszczenia pomocnicze i magazynowe, pomieszczenie socjalne, oraz pomieszczenia higieniczno-sanitarne, • demontaż wskazanych ścian,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oraz pomieszczenia socjalnego, • modernizację istniejącego systemu wentylacyjnego, • modernizację istniejącego układu zasilania c.o. oraz uzupełnienie systemu ogrzewania przez grzejniki elektryczne, • doprowadzenie (przez hol) oraz modernizację instalacji elektrycznej oraz teleinformatycznej, • modyfikacja systemów CCTV, DSO, SAP, • rozbudowę/przebudowę instalacji tryskaczowej • wykonanie posadzek z płyt ceramicznych we wskazanych pomieszczeniach, • wykonanie wykończenia fragmentu ściany z płyt pleksi we wskazanym pomieszczeniu, • wykonanie ażurowych sufitów podwieszanych we wskazanych pomieszczeniach, • wykonanie oświetlenia wewnętrznego, montaż płyt akustycznych na stropach oraz ścianach. c) wykonanie robót budowlanych polegających na przebudowie pierwszego piętra na pomieszczenia biurowe dla Miejskiego Ośrodka Pomocy Społecznej w budynku usługowo-biurowym przy ul. Namysłowskiej 8 we Wrocławiu zgodnie z projektem budowlanym stanowiącym załącznik do decyzji nr 2252/16 z dnia 16.05.2016r. Zakres prac zgodnie z przedmiarami robót stanowiącymi załącznik nr 7c/1, 7c/2, 7c/3, 7c/4, 7c/5 do SIWZ obejmuje, w szczególności: • wydzielenie z przestrzeni pierwszego piętra w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przestrzeni biurowo-socjalnej oraz pomieszczenia socjalnego, • modernizację istniejącego systemu wentylacyjnego pełniącego również rolę systemu • grzewczego i częściowo chłodzenia, • uzupełnienie systemu ogrzewania przez grzejniki elektryczne, • doprowadzenie (przez hol) oraz modernizację instalacji elektrycznej oraz teleinformatycznej, • modyfikacja systemów CCTV, DSO, SAP, • rozbudowę/przebudowę instalacji tryskaczowej, • wykonanie instalacji </w:t>
      </w:r>
      <w:proofErr w:type="spellStart"/>
      <w:r w:rsidRPr="00A76D58">
        <w:rPr>
          <w:rFonts w:ascii="Times New Roman" w:eastAsia="Times New Roman" w:hAnsi="Times New Roman" w:cs="Times New Roman"/>
          <w:sz w:val="18"/>
          <w:szCs w:val="18"/>
          <w:lang w:eastAsia="pl-PL"/>
        </w:rPr>
        <w:t>przyzywowej</w:t>
      </w:r>
      <w:proofErr w:type="spellEnd"/>
      <w:r w:rsidRPr="00A76D58">
        <w:rPr>
          <w:rFonts w:ascii="Times New Roman" w:eastAsia="Times New Roman" w:hAnsi="Times New Roman" w:cs="Times New Roman"/>
          <w:sz w:val="18"/>
          <w:szCs w:val="18"/>
          <w:lang w:eastAsia="pl-PL"/>
        </w:rPr>
        <w:t xml:space="preserve"> SOS, • wykonanie posadzek z płytek ceramicznych we wskazanych pomieszczeniach, • wykonanie ażurowych sufitów podwieszanych we wskazanych pomieszczeniach, • wykonanie oświetlenia wewnętrznego, • montaż płyt akustycznych na wskazanych stropach oraz ścianach, • wykonanie informacji graficznej 2) Zamówienie opcjonalne (Część II), w tym: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pierwszego i drugiego piętra wraz z półpiętrami). Zakres prac zgodnie z przedmiarami robót stanowiącymi załącznik nr 7d do SIWZ obejmuje, w szczególności: • wydzielenie z przestrzeni parteru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przestrzeni biurowo-socjalnej oraz pomieszczenia socjalnego, • modernizację istniejącego systemu wentylacyjnego pełniącego również rolę systemu • grzewczego i częściowo chłodzenia, • modyfikacja systemów CCTV, DSO, SAP, • rozbudowę/przebudowę instalacji tryskaczowej, • wykonanie posadzek z płytek ceramicznych i wykładzin we wskazanych pomieszczeniach, • wykonanie ażurowych sufitów podwieszanych we wskazanych pomieszczeniach, • wykonanie oświetlenia wewnętrznego. 5. Szczegółowy zakres i warunki realizacji przedmiotu zamówienia określają stanowiące załączniki do SIWZ: 1) Dokumentacja opisująca przedmiot zamówienia w tym: Dla zamówienia podstawowego (Część I):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w:t>
      </w:r>
      <w:r w:rsidRPr="00A76D58">
        <w:rPr>
          <w:rFonts w:ascii="Times New Roman" w:eastAsia="Times New Roman" w:hAnsi="Times New Roman" w:cs="Times New Roman"/>
          <w:sz w:val="18"/>
          <w:szCs w:val="18"/>
          <w:lang w:eastAsia="pl-PL"/>
        </w:rPr>
        <w:lastRenderedPageBreak/>
        <w:t xml:space="preserve">01.03.2019r. (z wyłączeniem zakresu stanowiącego przebudowę pomieszczeń parteru): 1) Przedmiar robót - Część I (wielobranżowy – budowlana, sanitarna, elektryczna) 2) Decyzja 843/2019 z dnia 01.03.2019r. – pozwolenie na roboty budowlane 3) Projekt budowlany - załącznik do decyzji 843/2019 z dnia 01.03.2019r. 4) Projekt wykonawczy TOM I – architektura 5) Projekt wykonawczy TOM II – konstrukcja 6) Projekt wykonawczy TOM III – instalacje sanitarne 7) Projekt wykonawczy TOM IV – instalacje elektryczne 8) Projekt wykonawczy TOM V – instalacja tryskaczowa 9) Projekt wykonawczy TOM VI – instalacje niskoprądowe 10) Specyfikacja techniczna wykonania i odbioru robót budowlanych b) Wykonanie robót budowlanych polegających na przebudowie parteru budynku biurowego ,,Grafit’’ przy ul. Namysłowskiej 8 we Wrocławiu zgodnie z projektem budowlanym stanowiącym załącznik do decyzji nr 969/16 z dnia 03.03.2016r. (z wyłączeniem zakresu stanowiącego przebudowę pomieszczeń Biura Obsługi Klienta Miejskiego Ośrodka Pomocy Społecznej (MOPS): 1) Przedmiar robót Część I- branża budowlana (architektura i konstrukcja) 2) Przedmiar robót Część I- branża sanitarna 3) Przedmiar robót Część I- branża elektryczna i teletechniczna 4) Przedmiar robót Część I- branża sanitarna (wentylacja mechaniczna) 5) Przedmiar robót Część I- branża sanitarna (instalacja tryskaczowa) 6) Decyzja 969/2016 z dnia 03.03.2016r – pozwolenie na roboty budowlane 7) Projekt budowlany - załącznik do decyzji 969/2016 z dnia 03.03.2016r 8) Projekt wykonawczy TOM II – architektura 9) Projekt wykonawczy TOM II – konstrukcja 10) Projekt wykonawczy TOM II – TOM II instalacje sanitarne 11) Projekt wykonawczy TOM II – wentylacja 12) Projekt wykonawczy TOM II – instalacje elektryczne i teletechniczne 13) Specyfikacja techniczna wykonania i odbioru robót budowlanych TOM II – architektura/konstrukcja 14) Specyfikacja techniczna wykonania i odbioru robót budowlanych TOM II – instalacje sanitarne 15) Specyfikacja techniczna wykonania i odbioru robót budowlanych TOM II – wentylacja 16) Specyfikacja techniczna wykonania i odbioru robót budowlanych TOM II – instalacje elektryczne 17) Specyfikacja techniczna wykonania i odbioru robót budowlanych TOM II – instalacje teletechniczne c) Wykonanie robót budowlanych polegających na przebudowie pierwszego piętra na pomieszczenia biurowe dla Miejskiego Ośrodka Pomocy Społecznej w budynku usługowo-biurowym przy ul. Namysłowskiej 8 we Wrocławiu zgodnie z projektem budowlanym stanowiącym załącznik do decyzji nr 2252/16 z dnia 16.05.2016r.: 1) Przedmiar robót Część I- branża budowlana (architektura i konstrukcja) 2) Przedmiar robót Część I- branża sanitarna 3) Przedmiar robót Część I- branża elektryczna i teletechniczna 4) Przedmiar robót Część I- branża sanitarna (wentylacja mechaniczna) 5) Przedmiar robót Część I- branża sanitarna (instalacja tryskaczowa) 6) Decyzja 2252/2016 z dnia 16.05.2016r. – pozwolenie na roboty budowlane 7) Projekt budowlany - załącznik do decyzji 2252/2016 z dnia 16.05.2016r 8) Projekt wykonawczy – architektura 9) Projekt wykonawczy – konstrukcja 10) Projekt wykonawczy – instalacje sanitarne 11) Projekt wykonawczy – wentylacja 12) Projekt wykonawczy – instalacje elektryczne i teletechniczne 13) Specyfikacja techniczna wykonania i odbioru robót budowlanych – architektura/konstrukcja 14) Specyfikacja techniczna wykonania i odbioru robót budowlanych – instalacje sanitarne 15) Specyfikacja techniczna wykonania i odbioru robót budowlanych – wenty 16) Specyfikacja techniczna wykonania i odbioru robót budowlanych – instalacje elektryczne 17) Specyfikacja techniczna wykonania i odbioru robót budowlanych – instalacje teletechniczne Dla zamówienia opcjonalnego (Część II):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pierwszego i drugiego piętra wraz z półpiętrami): 1) Przedmiar robót - Część II (wielobranżowy – budowlana, sanitarna, elektryczna) 2) Decyzja 843/2019 z dnia 01.03.2019r. – pozwolenie na roboty budowlane 3) Projekt budowlany - załącznik do decyzji 843/2019 z dnia 01.03.2019r. 4) Projekt wykonawczy TOM I – architektura 5) Projekt wykonawczy TOM II – konstrukcja 6) Projekt wykonawczy TOM III – instalacje sanitarne 7) Projekt wykonawczy TOM IV – instalacje elektryczne 8) Projekt wykonawczy TOM V – instalacja tryskaczowa 9) Projekt wykonawczy TOM VI – instalacje niskoprądowe 10) Specyfikacja techniczna wykonania i odbioru robót budowlanych Dla zamówienia podstawowego (Część I) i dla zamówienia opcjonalnego (Część II): 1) Projekt umowy, 2) Regulaminu Centrum Biznesu Grafit + zmiana do regulaminu, 3) Harmonogram rzeczowo-finansowy wykonania robót. 6. Zgodnie z art. 29 ust. 3a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wskazanych w dokumentacji opisującej przedmiot zamówienia. Informacje, o których mowa w art. 36 ust. 2 pkt 8a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określa projekt umowy. 7. Roboty budowlane będą wykonywane na terenie czynnym. Przedmiot Umowy będzie wykonywany w budynku usługowym, w związku z tym Wykonawca zobowiązuje się prowadzić roboty w sposób jak najmniej uciążliwy dla przebywających w Obiekcie osób oraz z poszanowaniem wszelkich zasad bezpieczeństwa w tym bhp i ppoż. 8. Prace szczególnie uciążliwe wykonywane przez Wykonawcę, powodujące m.in. wibracje, zwiększony poziom hałasu i wydzielanie nieprzyjemnych, ostrych zapachów, pyłów powinny być realizowane w miarę możliwości poza określonymi godzinami pracy najemców lokali w Obiekcie. 9. Wykonawca zobowiązuje się przestrzegać Regulaminu Obiektu, który stanowi załącznik do SIWZ. 10. Zamawiający ustala minimalny wymagany okres gwarancji na roboty budowlane objęte przedmiotem zamówienia na 60 miesięcy, licząc od dnia następnego po zakończeniu odbioru końcowego robót bez zastrzeżeń. Zamawiający przewidział w niniejszym postępowaniu jedno z kryteriów oceny ofert „Wydłużenie okresu gwarancji na roboty budowlane”. 11. Zgodnie z art. 30 ust. 4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Zamawiający dopuszcza zastosowanie przez Wykonawcę rozwiązań równoważnych w stosunku do opisu przedmiotu zamówienia w odniesieniu do norm, europejskich ocen technicznych, aprobat, specyfikacji technicznych i systemów referencji technicznych. 12. Wszystkie nazwy własne urządzeń i materiałów użyte w dokumentacji projektowej są podane przykładowo i określają jedynie minimalne oczekiwane parametry jakościowe oraz wymagany standard. Zgodnie z art. 30 ust. 5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lastRenderedPageBreak/>
        <w:br/>
      </w:r>
      <w:r w:rsidRPr="00A76D58">
        <w:rPr>
          <w:rFonts w:ascii="Times New Roman" w:eastAsia="Times New Roman" w:hAnsi="Times New Roman" w:cs="Times New Roman"/>
          <w:b/>
          <w:bCs/>
          <w:sz w:val="18"/>
          <w:szCs w:val="18"/>
          <w:lang w:eastAsia="pl-PL"/>
        </w:rPr>
        <w:t xml:space="preserve">II.5) Główny kod CPV: </w:t>
      </w:r>
      <w:r w:rsidRPr="00A76D58">
        <w:rPr>
          <w:rFonts w:ascii="Times New Roman" w:eastAsia="Times New Roman" w:hAnsi="Times New Roman" w:cs="Times New Roman"/>
          <w:sz w:val="18"/>
          <w:szCs w:val="18"/>
          <w:lang w:eastAsia="pl-PL"/>
        </w:rPr>
        <w:t xml:space="preserve">45000000-7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Dodatkowe kody CPV:</w:t>
      </w:r>
      <w:r w:rsidRPr="00A76D58">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Kod CPV</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45111100-9</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45262500-6</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45421146-9</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45421146-9</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45442100-8</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45410000-4</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45321000-3</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45432111-5</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45431000-7</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45421000-4</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45450000-6</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45421153-1</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45331200-8</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45330000-6</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45331000-7</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45343000-3</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45310000-3</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45312100-8</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45312000-7</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45314320-0</w:t>
            </w:r>
          </w:p>
        </w:tc>
      </w:tr>
    </w:tbl>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II.6) Całkowita wartość zamówienia </w:t>
      </w:r>
      <w:r w:rsidRPr="00A76D58">
        <w:rPr>
          <w:rFonts w:ascii="Times New Roman" w:eastAsia="Times New Roman" w:hAnsi="Times New Roman" w:cs="Times New Roman"/>
          <w:i/>
          <w:iCs/>
          <w:sz w:val="18"/>
          <w:szCs w:val="18"/>
          <w:lang w:eastAsia="pl-PL"/>
        </w:rPr>
        <w:t>(jeżeli zamawiający podaje informacje o wartości zamówienia)</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Wartość bez VAT: </w:t>
      </w:r>
      <w:r w:rsidRPr="00A76D58">
        <w:rPr>
          <w:rFonts w:ascii="Times New Roman" w:eastAsia="Times New Roman" w:hAnsi="Times New Roman" w:cs="Times New Roman"/>
          <w:sz w:val="18"/>
          <w:szCs w:val="18"/>
          <w:lang w:eastAsia="pl-PL"/>
        </w:rPr>
        <w:br/>
        <w:t xml:space="preserve">Waluta: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A76D58">
        <w:rPr>
          <w:rFonts w:ascii="Times New Roman" w:eastAsia="Times New Roman" w:hAnsi="Times New Roman" w:cs="Times New Roman"/>
          <w:b/>
          <w:bCs/>
          <w:sz w:val="18"/>
          <w:szCs w:val="18"/>
          <w:lang w:eastAsia="pl-PL"/>
        </w:rPr>
        <w:t>Pzp</w:t>
      </w:r>
      <w:proofErr w:type="spellEnd"/>
      <w:r w:rsidRPr="00A76D58">
        <w:rPr>
          <w:rFonts w:ascii="Times New Roman" w:eastAsia="Times New Roman" w:hAnsi="Times New Roman" w:cs="Times New Roman"/>
          <w:b/>
          <w:bCs/>
          <w:sz w:val="18"/>
          <w:szCs w:val="18"/>
          <w:lang w:eastAsia="pl-PL"/>
        </w:rPr>
        <w:t xml:space="preserve">: </w:t>
      </w: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miesiącach:   </w:t>
      </w:r>
      <w:r w:rsidRPr="00A76D58">
        <w:rPr>
          <w:rFonts w:ascii="Times New Roman" w:eastAsia="Times New Roman" w:hAnsi="Times New Roman" w:cs="Times New Roman"/>
          <w:i/>
          <w:iCs/>
          <w:sz w:val="18"/>
          <w:szCs w:val="18"/>
          <w:lang w:eastAsia="pl-PL"/>
        </w:rPr>
        <w:t xml:space="preserve"> lub </w:t>
      </w:r>
      <w:r w:rsidRPr="00A76D58">
        <w:rPr>
          <w:rFonts w:ascii="Times New Roman" w:eastAsia="Times New Roman" w:hAnsi="Times New Roman" w:cs="Times New Roman"/>
          <w:b/>
          <w:bCs/>
          <w:sz w:val="18"/>
          <w:szCs w:val="18"/>
          <w:lang w:eastAsia="pl-PL"/>
        </w:rPr>
        <w:t>dniach:</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i/>
          <w:iCs/>
          <w:sz w:val="18"/>
          <w:szCs w:val="18"/>
          <w:lang w:eastAsia="pl-PL"/>
        </w:rPr>
        <w:t>lub</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data rozpoczęcia: </w:t>
      </w:r>
      <w:r w:rsidRPr="00A76D58">
        <w:rPr>
          <w:rFonts w:ascii="Times New Roman" w:eastAsia="Times New Roman" w:hAnsi="Times New Roman" w:cs="Times New Roman"/>
          <w:sz w:val="18"/>
          <w:szCs w:val="18"/>
          <w:lang w:eastAsia="pl-PL"/>
        </w:rPr>
        <w:t> </w:t>
      </w:r>
      <w:r w:rsidRPr="00A76D58">
        <w:rPr>
          <w:rFonts w:ascii="Times New Roman" w:eastAsia="Times New Roman" w:hAnsi="Times New Roman" w:cs="Times New Roman"/>
          <w:i/>
          <w:iCs/>
          <w:sz w:val="18"/>
          <w:szCs w:val="18"/>
          <w:lang w:eastAsia="pl-PL"/>
        </w:rPr>
        <w:t xml:space="preserve"> lub </w:t>
      </w:r>
      <w:r w:rsidRPr="00A76D58">
        <w:rPr>
          <w:rFonts w:ascii="Times New Roman" w:eastAsia="Times New Roman" w:hAnsi="Times New Roman" w:cs="Times New Roman"/>
          <w:b/>
          <w:bCs/>
          <w:sz w:val="18"/>
          <w:szCs w:val="18"/>
          <w:lang w:eastAsia="pl-PL"/>
        </w:rPr>
        <w:t xml:space="preserve">zakończenia: </w:t>
      </w:r>
      <w:r w:rsidRPr="00A76D58">
        <w:rPr>
          <w:rFonts w:ascii="Times New Roman" w:eastAsia="Times New Roman" w:hAnsi="Times New Roman" w:cs="Times New Roman"/>
          <w:sz w:val="18"/>
          <w:szCs w:val="18"/>
          <w:lang w:eastAsia="pl-PL"/>
        </w:rPr>
        <w:t xml:space="preserve">2019-11-15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II.9) Informacje dodatkowe: </w:t>
      </w:r>
      <w:r w:rsidRPr="00A76D58">
        <w:rPr>
          <w:rFonts w:ascii="Times New Roman" w:eastAsia="Times New Roman" w:hAnsi="Times New Roman" w:cs="Times New Roman"/>
          <w:sz w:val="18"/>
          <w:szCs w:val="18"/>
          <w:lang w:eastAsia="pl-PL"/>
        </w:rPr>
        <w:t xml:space="preserve">Wykonawca zobowiązany jest do realizacji zamówienia, zgodnie z harmonogramem rzeczowo-finansowym wykonania robót przedstawionym przez Wykonawcę w terminie określonym w § 3 ust. 1 pkt 10 umowy, w terminie: 1) zamówienie podstawowe (Część I ) – do 15 listopada 2019r. od dnia podpisania umowy 2) zamówienie opcjonalne (Części II) – do 13 grudnia 2019r. od dnia przesłania przez Zamawiającego do Wykonawcy zawiadomienia o skorzystaniu z prawa opcji, zgodnie z § 1 ust. 2 umowy.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III.1) WARUNKI UDZIAŁU W POSTĘPOWANIU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Określenie warunków: Zamawiający nie stawia warunku w tym zakresie. </w:t>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III.1.2) Sytuacja finansowa lub ekonomiczna </w:t>
      </w:r>
      <w:r w:rsidRPr="00A76D58">
        <w:rPr>
          <w:rFonts w:ascii="Times New Roman" w:eastAsia="Times New Roman" w:hAnsi="Times New Roman" w:cs="Times New Roman"/>
          <w:sz w:val="18"/>
          <w:szCs w:val="18"/>
          <w:lang w:eastAsia="pl-PL"/>
        </w:rPr>
        <w:br/>
        <w:t xml:space="preserve">Określenie warunków: Zamawiający uzna warunek za spełniony, jeżeli Wykonawca wykaże, że posiada aktualne ubezpieczenie od odpowiedzialności cywilnej w zakresie prowadzonej działalności związanej z przedmiotem zamówienia na sumę gwarancyjną nie mniejszą niż 5.000.000,00 zł. </w:t>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III.1.3) Zdolność techniczna lub zawodowa </w:t>
      </w:r>
      <w:r w:rsidRPr="00A76D58">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1) Kierownikiem budowy tj. co najmniej 1 osobą posiadającą uprawnienia </w:t>
      </w:r>
      <w:r w:rsidRPr="00A76D58">
        <w:rPr>
          <w:rFonts w:ascii="Times New Roman" w:eastAsia="Times New Roman" w:hAnsi="Times New Roman" w:cs="Times New Roman"/>
          <w:sz w:val="18"/>
          <w:szCs w:val="18"/>
          <w:lang w:eastAsia="pl-PL"/>
        </w:rPr>
        <w:lastRenderedPageBreak/>
        <w:t xml:space="preserve">budowlane bez ograniczeń do kierowania robotami budowlanymi w branży konstrukcyjno-budowlanej oraz doświadczenie zawodowe w pełnieniu funkcji kierownika budowy w wymiarze minimum 10 lat. 2) Kierownikiem robót sanitarnych tj.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5 lat. 3) Kierownikiem robót elektrycznych tj. co najmniej 1 osobą posiadającą uprawnienia budowlane bez ograniczeń do kierowania robotami budowlanymi o specjalności instalacyjnej w zakresie sieci, instalacji i urządzeń elektrycznych i elektroenergetycznych oraz doświadczenie zawodowe w kierowaniu robotami budowlanymi w wymiarze minimum 5 lat.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dwie roboty budowlane polegające na wykonaniu robót ogólnobudowlanych i instalacyjnych (branża elektryczna i sanitarna) w budynku/budynkach użyteczności publicznej o wartości umowy nie mniejszej niż 1 500 0000,00 zł brutto każda. </w:t>
      </w:r>
      <w:r w:rsidRPr="00A76D58">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76D58">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1) Zgodnie z art. 22a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(wzór stanowi załącznik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2. Sposób spełnienia warunku udziału w postępowaniu, w przypadku zaangażowania w realizację zamówienia kilku podmiotów: Warunek udziału w postępowaniu, o którym mowa w ust. 1 pkt 2) lit. b) rozdz. VIII SIWZ dotyczący sytuacji finansowej lub ekonomicznej w przypadku zaangażowania w realizację zamówienia kilku podmiotów może być spełniony przez jeden z nich lub wspólnie. Warunek udziału w postępowaniu, o którym mowa w ust. 1 pkt 2) lit. c) rozdz. VIII SIWZ dotyczący zdolności technicznej lub zawodowej w zakresie osób w przypadku zaangażowania w realizację zamówienia kilku podmiotów może być spełniony przez jeden z nich lub wspólnie. Warunek udziału w postępowaniu, o którym mowa w ust. 1 pkt 2) lit. c) rozdz. VIII SIWZ dotyczący zdolności technicznej lub zawodowej w zakresie doświadczenia w przypadku zaangażowania w realizację zamówienia kilku podmiotów może być spełniony przez jeden z nich lub wspólnie.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III.2) PODSTAWY WYKLUCZENIA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A76D58">
        <w:rPr>
          <w:rFonts w:ascii="Times New Roman" w:eastAsia="Times New Roman" w:hAnsi="Times New Roman" w:cs="Times New Roman"/>
          <w:b/>
          <w:bCs/>
          <w:sz w:val="18"/>
          <w:szCs w:val="18"/>
          <w:lang w:eastAsia="pl-PL"/>
        </w:rPr>
        <w:t>Pzp</w:t>
      </w:r>
      <w:proofErr w:type="spellEnd"/>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A76D58">
        <w:rPr>
          <w:rFonts w:ascii="Times New Roman" w:eastAsia="Times New Roman" w:hAnsi="Times New Roman" w:cs="Times New Roman"/>
          <w:b/>
          <w:bCs/>
          <w:sz w:val="18"/>
          <w:szCs w:val="18"/>
          <w:lang w:eastAsia="pl-PL"/>
        </w:rPr>
        <w:t>Pzp</w:t>
      </w:r>
      <w:proofErr w:type="spellEnd"/>
      <w:r w:rsidRPr="00A76D58">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lastRenderedPageBreak/>
        <w:br/>
        <w:t xml:space="preserve">Tak (podstawa wykluczenia określona w art. 24 ust. 5 pkt 8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A76D58">
        <w:rPr>
          <w:rFonts w:ascii="Times New Roman" w:eastAsia="Times New Roman" w:hAnsi="Times New Roman" w:cs="Times New Roman"/>
          <w:sz w:val="18"/>
          <w:szCs w:val="18"/>
          <w:lang w:eastAsia="pl-PL"/>
        </w:rPr>
        <w:br/>
        <w:t xml:space="preserve">Tak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Oświadczenie o spełnianiu kryteriów selekcji </w:t>
      </w:r>
      <w:r w:rsidRPr="00A76D58">
        <w:rPr>
          <w:rFonts w:ascii="Times New Roman" w:eastAsia="Times New Roman" w:hAnsi="Times New Roman" w:cs="Times New Roman"/>
          <w:sz w:val="18"/>
          <w:szCs w:val="18"/>
          <w:lang w:eastAsia="pl-PL"/>
        </w:rPr>
        <w:br/>
        <w:t xml:space="preserve">Nie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III.5.1) W ZAKRESIE SPEŁNIANIA WARUNKÓW UDZIAŁU W POSTĘPOWANIU:</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1. 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25 ust. 1 pkt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3) aktualnego dokumentu potwierdzającego, że wykonawca jest ubezpieczony od odpowiedzialności cywilnej w zakresie prowadzonej działalności związanej z przedmiotem zamówienia na sumę gwarancyjną nie mniejszą niż 5.000.000,00 zł.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III.5.2) W ZAKRESIE KRYTERIÓW SELEKCJI:</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 xml:space="preserve">III.7) INNE DOKUMENTY NIE WYMIENIONE W pkt III.3) - III.6)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warunków udziału w postępowaniu, w zakresie, w jakim powołuje się na ich zasoby, zamieszcza informacje o tych podmiotach w oświadczeniu z art. 25a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(wzór stanowi załącznik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5. Oświadczenie składane przez Wykonawcę w terminie 3 dni od zamieszczenia przez Zamawiającego na stronie internetowej informacji, o której mowa w art. 86 ust. 5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1) oświadczenie o przynależności lub braku przynależności do tej samej grupy kapitałowej, o której mowa w art. 24 ust. 1 pkt 23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u w:val="single"/>
          <w:lang w:eastAsia="pl-PL"/>
        </w:rPr>
        <w:t xml:space="preserve">SEKCJA IV: PROCEDURA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lastRenderedPageBreak/>
        <w:t xml:space="preserve">IV.1) OPIS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IV.1.1) Tryb udzielenia zamówienia: </w:t>
      </w:r>
      <w:r w:rsidRPr="00A76D58">
        <w:rPr>
          <w:rFonts w:ascii="Times New Roman" w:eastAsia="Times New Roman" w:hAnsi="Times New Roman" w:cs="Times New Roman"/>
          <w:sz w:val="18"/>
          <w:szCs w:val="18"/>
          <w:lang w:eastAsia="pl-PL"/>
        </w:rPr>
        <w:t xml:space="preserve">Przetarg nieograniczony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IV.1.2) Zamawiający żąda wniesienia wadium:</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Tak </w:t>
      </w:r>
      <w:r w:rsidRPr="00A76D58">
        <w:rPr>
          <w:rFonts w:ascii="Times New Roman" w:eastAsia="Times New Roman" w:hAnsi="Times New Roman" w:cs="Times New Roman"/>
          <w:sz w:val="18"/>
          <w:szCs w:val="18"/>
          <w:lang w:eastAsia="pl-PL"/>
        </w:rPr>
        <w:br/>
        <w:t xml:space="preserve">Informacja na temat wadium </w:t>
      </w:r>
      <w:r w:rsidRPr="00A76D58">
        <w:rPr>
          <w:rFonts w:ascii="Times New Roman" w:eastAsia="Times New Roman" w:hAnsi="Times New Roman" w:cs="Times New Roman"/>
          <w:sz w:val="18"/>
          <w:szCs w:val="18"/>
          <w:lang w:eastAsia="pl-PL"/>
        </w:rPr>
        <w:br/>
        <w:t xml:space="preserve">1. Oferta musi być zabezpieczona wadium w wysokości: 100.000,00 zł (słownie: sto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Bank PKO BP nr 29 1020 5226 0000 6902 0532 4803 tak, aby kwota wadium znalazła się na wskazanym koncie nie później niż w dniu i godzinie przewidzianej na ostateczne składanie ofert – podając /w tytule/ na dowodzie wpłaty nazwę lub numer postępowania. 1.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2. Terminowe wniesienie wadium (w każdej z dopuszczonych form jego wniesienia) Zamawiający sprawdzi w ramach własnych czynności proceduralnych. 3. Zamawiający zaleca, aby w przypadku wniesienia wadium w formie pieniężnej dokument potwierdzający dokonanie przelewu wadium został załączony do oferty. 4.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5.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6. Zamawiający zatrzyma wadium wraz z odsetkami, jeżeli wykonawca w odpowiedzi na wezwanie, o którym mowa w art. 26 ust. 3 i 3a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z przyczyn leżących po jego stronie, nie złożył oświadczeń lub dokumentów potwierdzających okoliczności, o których mowa w art. 25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oświadczenia, o którym mowa w art. 25a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pełnomocnictw lub nie wyraził zgody na poprawienie omyłki, o której mowa w art. 87 ust. 2 pkt 3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co spowodowało brak możliwości wybrania oferty złożonej przez wykonawcę jako najkorzystniejszej. 7.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8. Zamawiający odrzuci ofertę, w przypadku gdy wadium nie zostało wniesione lub zostało wniesione w sposób nieprawidłowy. 9.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IV.1.3) Przewiduje się udzielenie zaliczek na poczet wykonania zamówienia:</w:t>
      </w:r>
      <w:r w:rsidRPr="00A76D58">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Należy podać informacje na temat udzielania zaliczek: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A76D58">
        <w:rPr>
          <w:rFonts w:ascii="Times New Roman" w:eastAsia="Times New Roman" w:hAnsi="Times New Roman" w:cs="Times New Roman"/>
          <w:sz w:val="18"/>
          <w:szCs w:val="18"/>
          <w:lang w:eastAsia="pl-PL"/>
        </w:rPr>
        <w:br/>
        <w:t xml:space="preserve">Nie </w:t>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IV.1.5.) Wymaga się złożenia oferty wariantowej: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Dopuszcza się złożenie oferty wariantowej </w:t>
      </w:r>
      <w:r w:rsidRPr="00A76D58">
        <w:rPr>
          <w:rFonts w:ascii="Times New Roman" w:eastAsia="Times New Roman" w:hAnsi="Times New Roman" w:cs="Times New Roman"/>
          <w:sz w:val="18"/>
          <w:szCs w:val="18"/>
          <w:lang w:eastAsia="pl-PL"/>
        </w:rPr>
        <w:br/>
        <w:t xml:space="preserve">Nie </w:t>
      </w:r>
      <w:r w:rsidRPr="00A76D58">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Liczba wykonawców   </w:t>
      </w:r>
      <w:r w:rsidRPr="00A76D58">
        <w:rPr>
          <w:rFonts w:ascii="Times New Roman" w:eastAsia="Times New Roman" w:hAnsi="Times New Roman" w:cs="Times New Roman"/>
          <w:sz w:val="18"/>
          <w:szCs w:val="18"/>
          <w:lang w:eastAsia="pl-PL"/>
        </w:rPr>
        <w:br/>
        <w:t xml:space="preserve">Przewidywana minimalna liczba wykonawców </w:t>
      </w:r>
      <w:r w:rsidRPr="00A76D58">
        <w:rPr>
          <w:rFonts w:ascii="Times New Roman" w:eastAsia="Times New Roman" w:hAnsi="Times New Roman" w:cs="Times New Roman"/>
          <w:sz w:val="18"/>
          <w:szCs w:val="18"/>
          <w:lang w:eastAsia="pl-PL"/>
        </w:rPr>
        <w:br/>
        <w:t xml:space="preserve">Maksymalna liczba wykonawców   </w:t>
      </w:r>
      <w:r w:rsidRPr="00A76D58">
        <w:rPr>
          <w:rFonts w:ascii="Times New Roman" w:eastAsia="Times New Roman" w:hAnsi="Times New Roman" w:cs="Times New Roman"/>
          <w:sz w:val="18"/>
          <w:szCs w:val="18"/>
          <w:lang w:eastAsia="pl-PL"/>
        </w:rPr>
        <w:br/>
        <w:t xml:space="preserve">Kryteria selekcji wykonawców: </w:t>
      </w:r>
      <w:r w:rsidRPr="00A76D58">
        <w:rPr>
          <w:rFonts w:ascii="Times New Roman" w:eastAsia="Times New Roman" w:hAnsi="Times New Roman" w:cs="Times New Roman"/>
          <w:sz w:val="18"/>
          <w:szCs w:val="18"/>
          <w:lang w:eastAsia="pl-PL"/>
        </w:rPr>
        <w:br/>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lastRenderedPageBreak/>
        <w:br/>
      </w:r>
      <w:r w:rsidRPr="00A76D58">
        <w:rPr>
          <w:rFonts w:ascii="Times New Roman" w:eastAsia="Times New Roman" w:hAnsi="Times New Roman" w:cs="Times New Roman"/>
          <w:b/>
          <w:bCs/>
          <w:sz w:val="18"/>
          <w:szCs w:val="18"/>
          <w:lang w:eastAsia="pl-PL"/>
        </w:rPr>
        <w:t xml:space="preserve">IV.1.7) Informacje na temat umowy ramowej lub dynamicznego systemu zakupów: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Umowa ramowa będzie zawarta: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Czy przewiduje się ograniczenie liczby uczestników umowy ramowej: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Przewidziana maksymalna liczba uczestników umowy ramowej: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Zamówienie obejmuje ustanowienie dynamicznego systemu zakupów: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IV.1.8) Aukcja elektroniczna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Przewidziane jest przeprowadzenie aukcji elektronicznej </w:t>
      </w:r>
      <w:r w:rsidRPr="00A76D58">
        <w:rPr>
          <w:rFonts w:ascii="Times New Roman" w:eastAsia="Times New Roman" w:hAnsi="Times New Roman" w:cs="Times New Roman"/>
          <w:i/>
          <w:iCs/>
          <w:sz w:val="18"/>
          <w:szCs w:val="18"/>
          <w:lang w:eastAsia="pl-PL"/>
        </w:rPr>
        <w:t xml:space="preserve">(przetarg nieograniczony, przetarg ograniczony, negocjacje z ogłoszeniem) </w:t>
      </w:r>
      <w:r w:rsidRPr="00A76D58">
        <w:rPr>
          <w:rFonts w:ascii="Times New Roman" w:eastAsia="Times New Roman" w:hAnsi="Times New Roman" w:cs="Times New Roman"/>
          <w:sz w:val="18"/>
          <w:szCs w:val="18"/>
          <w:lang w:eastAsia="pl-PL"/>
        </w:rPr>
        <w:t xml:space="preserve">Nie </w:t>
      </w:r>
      <w:r w:rsidRPr="00A76D58">
        <w:rPr>
          <w:rFonts w:ascii="Times New Roman" w:eastAsia="Times New Roman" w:hAnsi="Times New Roman" w:cs="Times New Roman"/>
          <w:sz w:val="18"/>
          <w:szCs w:val="18"/>
          <w:lang w:eastAsia="pl-PL"/>
        </w:rPr>
        <w:br/>
        <w:t xml:space="preserve">Należy podać adres strony internetowej, na której aukcja będzie prowadzona: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A76D58">
        <w:rPr>
          <w:rFonts w:ascii="Times New Roman" w:eastAsia="Times New Roman" w:hAnsi="Times New Roman" w:cs="Times New Roman"/>
          <w:sz w:val="18"/>
          <w:szCs w:val="18"/>
          <w:lang w:eastAsia="pl-PL"/>
        </w:rPr>
        <w:br/>
        <w:t xml:space="preserve">Informacje dotyczące przebiegu aukcji elektronicznej: </w:t>
      </w:r>
      <w:r w:rsidRPr="00A76D58">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A76D58">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A76D58">
        <w:rPr>
          <w:rFonts w:ascii="Times New Roman" w:eastAsia="Times New Roman" w:hAnsi="Times New Roman" w:cs="Times New Roman"/>
          <w:sz w:val="18"/>
          <w:szCs w:val="18"/>
          <w:lang w:eastAsia="pl-PL"/>
        </w:rPr>
        <w:br/>
        <w:t xml:space="preserve">Wymagania dotyczące rejestracji i identyfikacji wykonawców w aukcji elektronicznej: </w:t>
      </w:r>
      <w:r w:rsidRPr="00A76D58">
        <w:rPr>
          <w:rFonts w:ascii="Times New Roman" w:eastAsia="Times New Roman" w:hAnsi="Times New Roman" w:cs="Times New Roman"/>
          <w:sz w:val="18"/>
          <w:szCs w:val="18"/>
          <w:lang w:eastAsia="pl-PL"/>
        </w:rPr>
        <w:br/>
        <w:t xml:space="preserve">Informacje o liczbie etapów aukcji elektronicznej i czasie ich trwania: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Czas trwania: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A76D58">
        <w:rPr>
          <w:rFonts w:ascii="Times New Roman" w:eastAsia="Times New Roman" w:hAnsi="Times New Roman" w:cs="Times New Roman"/>
          <w:sz w:val="18"/>
          <w:szCs w:val="18"/>
          <w:lang w:eastAsia="pl-PL"/>
        </w:rPr>
        <w:br/>
        <w:t>Warunki zamknięcia aukcji elektronicznej:</w:t>
      </w:r>
      <w:r w:rsidR="00122C83">
        <w:rPr>
          <w:rFonts w:ascii="Times New Roman" w:eastAsia="Times New Roman" w:hAnsi="Times New Roman" w:cs="Times New Roman"/>
          <w:sz w:val="18"/>
          <w:szCs w:val="18"/>
          <w:lang w:eastAsia="pl-PL"/>
        </w:rPr>
        <w:t xml:space="preserv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IV.2) KRYTERIA OCENY OFERT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IV.2.1) Kryteria oceny ofert: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IV.2.2) Kryteria</w:t>
      </w:r>
      <w:r w:rsidRPr="00A76D58">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Znaczenie</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Cena oferty brutto (C) stanowiąca sumę ceny brutto za wykonanie zamówienia podstawowego Część I oraz ceny brutto za wykonanie zamówienia opcjonalnego Część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60,00</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Wydłużenie okresu gwarancji na roboty budowlane (G) powyżej wymaganego przez Zamawiającego okresu minimalnego wynoszącego 60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30,00</w:t>
            </w:r>
          </w:p>
        </w:tc>
      </w:tr>
      <w:tr w:rsidR="00A76D58" w:rsidRPr="00A76D58" w:rsidTr="00A76D58">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10,00</w:t>
            </w:r>
          </w:p>
        </w:tc>
      </w:tr>
    </w:tbl>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A76D58">
        <w:rPr>
          <w:rFonts w:ascii="Times New Roman" w:eastAsia="Times New Roman" w:hAnsi="Times New Roman" w:cs="Times New Roman"/>
          <w:b/>
          <w:bCs/>
          <w:sz w:val="18"/>
          <w:szCs w:val="18"/>
          <w:lang w:eastAsia="pl-PL"/>
        </w:rPr>
        <w:t>Pzp</w:t>
      </w:r>
      <w:proofErr w:type="spellEnd"/>
      <w:r w:rsidRPr="00A76D58">
        <w:rPr>
          <w:rFonts w:ascii="Times New Roman" w:eastAsia="Times New Roman" w:hAnsi="Times New Roman" w:cs="Times New Roman"/>
          <w:b/>
          <w:bCs/>
          <w:sz w:val="18"/>
          <w:szCs w:val="18"/>
          <w:lang w:eastAsia="pl-PL"/>
        </w:rPr>
        <w:t xml:space="preserve"> </w:t>
      </w:r>
      <w:r w:rsidRPr="00A76D58">
        <w:rPr>
          <w:rFonts w:ascii="Times New Roman" w:eastAsia="Times New Roman" w:hAnsi="Times New Roman" w:cs="Times New Roman"/>
          <w:sz w:val="18"/>
          <w:szCs w:val="18"/>
          <w:lang w:eastAsia="pl-PL"/>
        </w:rPr>
        <w:t xml:space="preserve">(przetarg nieograniczony) </w:t>
      </w:r>
      <w:r w:rsidRPr="00A76D58">
        <w:rPr>
          <w:rFonts w:ascii="Times New Roman" w:eastAsia="Times New Roman" w:hAnsi="Times New Roman" w:cs="Times New Roman"/>
          <w:sz w:val="18"/>
          <w:szCs w:val="18"/>
          <w:lang w:eastAsia="pl-PL"/>
        </w:rPr>
        <w:br/>
        <w:t xml:space="preserve">Tak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IV.3) Negocjacje z ogłoszeniem, dialog konkurencyjny, partnerstwo innowacyjne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IV.3.1) Informacje na temat negocjacji z ogłoszeniem</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Minimalne wymagania, które muszą spełniać wszystkie oferty: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A76D58">
        <w:rPr>
          <w:rFonts w:ascii="Times New Roman" w:eastAsia="Times New Roman" w:hAnsi="Times New Roman" w:cs="Times New Roman"/>
          <w:sz w:val="18"/>
          <w:szCs w:val="18"/>
          <w:lang w:eastAsia="pl-PL"/>
        </w:rPr>
        <w:br/>
        <w:t xml:space="preserve">Przewidziany jest podział negocjacji na etapy w celu ograniczenia liczby ofert: </w:t>
      </w:r>
      <w:r w:rsidRPr="00A76D58">
        <w:rPr>
          <w:rFonts w:ascii="Times New Roman" w:eastAsia="Times New Roman" w:hAnsi="Times New Roman" w:cs="Times New Roman"/>
          <w:sz w:val="18"/>
          <w:szCs w:val="18"/>
          <w:lang w:eastAsia="pl-PL"/>
        </w:rPr>
        <w:br/>
        <w:t xml:space="preserve">Należy podać informacje na temat etapów negocjacji (w tym liczbę etapów):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lastRenderedPageBreak/>
        <w:br/>
        <w:t>Informacje dodatkowe</w:t>
      </w:r>
      <w:r w:rsidR="00122C83">
        <w:rPr>
          <w:rFonts w:ascii="Times New Roman" w:eastAsia="Times New Roman" w:hAnsi="Times New Roman" w:cs="Times New Roman"/>
          <w:sz w:val="18"/>
          <w:szCs w:val="18"/>
          <w:lang w:eastAsia="pl-PL"/>
        </w:rPr>
        <w:t xml:space="preserve"> </w:t>
      </w:r>
      <w:r w:rsidR="00122C83">
        <w:rPr>
          <w:rFonts w:ascii="Times New Roman" w:eastAsia="Times New Roman" w:hAnsi="Times New Roman" w:cs="Times New Roman"/>
          <w:sz w:val="18"/>
          <w:szCs w:val="18"/>
          <w:lang w:eastAsia="pl-PL"/>
        </w:rPr>
        <w:br/>
      </w:r>
      <w:bookmarkStart w:id="0" w:name="_GoBack"/>
      <w:bookmarkEnd w:id="0"/>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IV.3.2) Informacje na temat dialogu konkurencyjnego</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Opis potrzeb i wymagań zamawiającego lub informacja o sposobie uzyskania tego opisu: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Wstępny harmonogram postępowania: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Podział dialogu na etapy w celu ograniczenia liczby rozwiązań: </w:t>
      </w:r>
      <w:r w:rsidRPr="00A76D58">
        <w:rPr>
          <w:rFonts w:ascii="Times New Roman" w:eastAsia="Times New Roman" w:hAnsi="Times New Roman" w:cs="Times New Roman"/>
          <w:sz w:val="18"/>
          <w:szCs w:val="18"/>
          <w:lang w:eastAsia="pl-PL"/>
        </w:rPr>
        <w:br/>
        <w:t xml:space="preserve">Należy podać informacje na temat etapów dialogu: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IV.3.3) Informacje na temat partnerstwa innowacyjnego</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Informacje dodatkowe: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IV.4) Licytacja elektroniczna </w:t>
      </w:r>
      <w:r w:rsidRPr="00A76D58">
        <w:rPr>
          <w:rFonts w:ascii="Times New Roman" w:eastAsia="Times New Roman" w:hAnsi="Times New Roman" w:cs="Times New Roman"/>
          <w:sz w:val="18"/>
          <w:szCs w:val="18"/>
          <w:lang w:eastAsia="pl-PL"/>
        </w:rPr>
        <w:br/>
        <w:t xml:space="preserve">Adres strony internetowej, na której będzie prowadzona licytacja elektroniczna: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Informacje o liczbie etapów licytacji elektronicznej i czasie ich trwania: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Czas trwania: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Termin składania wniosków o dopuszczenie do udziału w licytacji elektronicznej: </w:t>
      </w:r>
      <w:r w:rsidRPr="00A76D58">
        <w:rPr>
          <w:rFonts w:ascii="Times New Roman" w:eastAsia="Times New Roman" w:hAnsi="Times New Roman" w:cs="Times New Roman"/>
          <w:sz w:val="18"/>
          <w:szCs w:val="18"/>
          <w:lang w:eastAsia="pl-PL"/>
        </w:rPr>
        <w:br/>
        <w:t xml:space="preserve">Data: godzina: </w:t>
      </w:r>
      <w:r w:rsidRPr="00A76D58">
        <w:rPr>
          <w:rFonts w:ascii="Times New Roman" w:eastAsia="Times New Roman" w:hAnsi="Times New Roman" w:cs="Times New Roman"/>
          <w:sz w:val="18"/>
          <w:szCs w:val="18"/>
          <w:lang w:eastAsia="pl-PL"/>
        </w:rPr>
        <w:br/>
        <w:t xml:space="preserve">Termin otwarcia licytacji elektronicznej: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t xml:space="preserve">Termin i warunki zamknięcia licytacji elektronicznej: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Wymagania dotyczące zabezpieczenia należytego wykonania umowy: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lang w:eastAsia="pl-PL"/>
        </w:rPr>
        <w:br/>
        <w:t xml:space="preserve">Informacje dodatkowe: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r w:rsidRPr="00A76D58">
        <w:rPr>
          <w:rFonts w:ascii="Times New Roman" w:eastAsia="Times New Roman" w:hAnsi="Times New Roman" w:cs="Times New Roman"/>
          <w:b/>
          <w:bCs/>
          <w:sz w:val="18"/>
          <w:szCs w:val="18"/>
          <w:lang w:eastAsia="pl-PL"/>
        </w:rPr>
        <w:t>IV.5) ZMIANA UMOWY</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A76D58">
        <w:rPr>
          <w:rFonts w:ascii="Times New Roman" w:eastAsia="Times New Roman" w:hAnsi="Times New Roman" w:cs="Times New Roman"/>
          <w:sz w:val="18"/>
          <w:szCs w:val="18"/>
          <w:lang w:eastAsia="pl-PL"/>
        </w:rPr>
        <w:t xml:space="preserve"> Tak </w:t>
      </w:r>
      <w:r w:rsidRPr="00A76D58">
        <w:rPr>
          <w:rFonts w:ascii="Times New Roman" w:eastAsia="Times New Roman" w:hAnsi="Times New Roman" w:cs="Times New Roman"/>
          <w:sz w:val="18"/>
          <w:szCs w:val="18"/>
          <w:lang w:eastAsia="pl-PL"/>
        </w:rPr>
        <w:br/>
        <w:t xml:space="preserve">Należy wskazać zakres, charakter zmian oraz warunki wprowadzenia zmian: </w:t>
      </w:r>
      <w:r w:rsidRPr="00A76D58">
        <w:rPr>
          <w:rFonts w:ascii="Times New Roman" w:eastAsia="Times New Roman" w:hAnsi="Times New Roman" w:cs="Times New Roman"/>
          <w:sz w:val="18"/>
          <w:szCs w:val="18"/>
          <w:lang w:eastAsia="pl-PL"/>
        </w:rPr>
        <w:br/>
        <w:t xml:space="preserve">Przesłanki 1. Zamawiający przewiduje możliwość dokonania istotnych zmian postanowień niniejszej Umowy w następujących przypadkach: 1) gdy niedotrzymanie pierwotnego terminu realizacji Umowy stanowi konsekwencję działania sił wyższych niezależnych od Wykonawcy, niestanowiących jego i podwykonawców problemów organizacyjnych, których nie można było przewidzieć, poza zdarzeniami zwykłymi – Zamawiający dopuszcza możliwość przedłużenia terminu realizacji Umowy o czas niezbędny do usunięcia konsekwencji działania siły wyższej. Siła wyższa, o której mowa wyżej, jest to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Siła wyższa obejmuje w szczególności następujące zdarzenia: a) żywiołowe, jak huragany, powodzie, trzęsienie ziemi, bardzo niskie temperatury powietrza uniemożliwiające zachowanie wymogów technologicznych, b) bunty, niepokoje, strajki, okupacje budowy przez osoby inne niż pracownicy Wykonawcy i jego podwykonawców, c) inne wydarzenia losowe. 2) gdy niedotrzymanie pierwotnego terminu realizacji Umowy wynika z napotkania przez Wykonawcę warunków technicznych uznanych za nieprzewidywalne – Zamawiający dopuszcza możliwość przedłużenie terminu realizacji Umowy o czas niezbędny do ich usunięcia; 3) gdy niedotrzymanie pierwotnego terminu realizacji Umowy spowodowane jest zmianami prawnymi na terenie RP, których nie można było przewidzieć w chwili zawarcia Umowy o ile będą one miały wpływ na wykonanie przedmiotu Umowy – Zamawiający dopuszcza możliwość przedłużenia terminu realizacji Umowy o czas niezbędny, zaś koszty zmian ponosi Wykonawca; 4) w sytuacjach, których nie można było przewidzieć w chwili zawarcia Umowy, a niepowstałych z </w:t>
      </w:r>
      <w:r w:rsidRPr="00A76D58">
        <w:rPr>
          <w:rFonts w:ascii="Times New Roman" w:eastAsia="Times New Roman" w:hAnsi="Times New Roman" w:cs="Times New Roman"/>
          <w:sz w:val="18"/>
          <w:szCs w:val="18"/>
          <w:lang w:eastAsia="pl-PL"/>
        </w:rPr>
        <w:lastRenderedPageBreak/>
        <w:t xml:space="preserve">winy Zamawiającego lub Wykonawcy, Zamawiający dopuszcza możliwość niezrealizowania pełnego zakresu robót z jednoczesnym obniżeniem wynagrodzenia; 5) gdy zmiany będą korzystne dla Zamawiającego i nie będą zmieniały zakresu świadczenia Wykonawcy wynikającego z jego zobowiązania zawartego w ofercie; 6) gdy zmianie ulegnie urzędowa stawka podatku od towarów i usług – Zamawiający dopuszcza możliwość zmiany wartości wynagrodzenia umownego z tym zastrzeżeniem, że w razie podwyższenia stawki podatku od towarów i usług wynagrodzenie brutto nie ulegnie zmianie, zaś jeżeli stawka podatku od towarów i usług zostanie obniżona, kwota wynagrodzenia brutto zostanie obliczona według nowej stawki podatkowej mając za podstawę tę samą wartość netto wynagrodzenia; 7) gdy zmiany będą korzystne dla Zamawiającego i nie będą: a) zmieniały zakresu świadczenia Wykonawcy wynikającego z jego zobowiązania zawartego w ofercie, b) wprowadzane warunki, które gdyby zostały ujęte w ramach procedury przetargowej udzielenia zamówienia uniemożliwiłyby dopuszczenie innych ofert niż ta, która została pierwotnie dopuszczona; c) modyfikowały równowagi ekonomicznej umowy na korzyść Wykonawcy w sposób, który nie był przewidziany w postanowieniach pierwotnego zamówienia. 2. Zamawiający może w każdym przypadku zrezygnować z wykonania części robót, o ile będzie dotyczyło to nie więcej niż 15% zarówno zamówienia podstawowego jak i opcjonalnego.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3.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76D58">
        <w:rPr>
          <w:rFonts w:ascii="Times New Roman" w:eastAsia="Times New Roman" w:hAnsi="Times New Roman" w:cs="Times New Roman"/>
          <w:sz w:val="18"/>
          <w:szCs w:val="18"/>
          <w:lang w:eastAsia="pl-PL"/>
        </w:rPr>
        <w:t>Sekocenbud</w:t>
      </w:r>
      <w:proofErr w:type="spellEnd"/>
      <w:r w:rsidRPr="00A76D58">
        <w:rPr>
          <w:rFonts w:ascii="Times New Roman" w:eastAsia="Times New Roman" w:hAnsi="Times New Roman" w:cs="Times New Roman"/>
          <w:sz w:val="18"/>
          <w:szCs w:val="18"/>
          <w:lang w:eastAsia="pl-PL"/>
        </w:rPr>
        <w:t xml:space="preserve"> za kwartał poprzedzający kwartał, w którym dokonywana jest wycena. 4.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76D58">
        <w:rPr>
          <w:rFonts w:ascii="Times New Roman" w:eastAsia="Times New Roman" w:hAnsi="Times New Roman" w:cs="Times New Roman"/>
          <w:sz w:val="18"/>
          <w:szCs w:val="18"/>
          <w:lang w:eastAsia="pl-PL"/>
        </w:rPr>
        <w:t>Sekocenbudzie</w:t>
      </w:r>
      <w:proofErr w:type="spellEnd"/>
      <w:r w:rsidRPr="00A76D58">
        <w:rPr>
          <w:rFonts w:ascii="Times New Roman" w:eastAsia="Times New Roman" w:hAnsi="Times New Roman" w:cs="Times New Roman"/>
          <w:sz w:val="18"/>
          <w:szCs w:val="18"/>
          <w:lang w:eastAsia="pl-PL"/>
        </w:rPr>
        <w:t xml:space="preserve"> za kwartał poprzedzający kwartał, w którym dokonywana jest wycena. 5. Strony dopuszczają możliwość zmiany w trakcie realizacji umowy: 1) osób wskazanych w § 10 ust. 3 i 4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 pkt 7 umowy. Zmiana w ww. zakresie wymaga każdorazowo uprzedniej zgody Zamawiającego; 2) osób wskazanych w § 10 ust. 1 i 2 umowy w przypadkach dopuszczonych przez Prawo budowlane, w wyniku zmian organizacyjnych Zamawiającego. 6. Strony dopuszczają możliwość zmiany umowy w przypadku zmiany podwykonawców: w przypadku wprowadzenia podwykonawcy, wprowadzenia nowego (kolejnego) podwykonawcy, rezygnacji podwykonawcy, zmiany wartości lub zakresu robót wykonywanych przez podwykonawcę. 7. Strony dopuszczają możliwość zmiany Umowy w przypadku zmiany przepisów powszechnie obowiązujących w celu dostosowania warunków umownych do tych przepisów. II. Wszelkie zmiany do Umowy za wyjątkiem zmian adresowych Wykonawcy i Zamawiającego oraz zmian osób wskazanych w § 10 ust. 1 i 2 Umowy wymagają pod rygorem nieważności zachowania formy pisemnej w formie aneksu.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IV.6) INFORMACJE ADMINISTRACYJNE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IV.6.1) Sposób udostępniania informacji o charakterze poufnym </w:t>
      </w:r>
      <w:r w:rsidRPr="00A76D58">
        <w:rPr>
          <w:rFonts w:ascii="Times New Roman" w:eastAsia="Times New Roman" w:hAnsi="Times New Roman" w:cs="Times New Roman"/>
          <w:i/>
          <w:iCs/>
          <w:sz w:val="18"/>
          <w:szCs w:val="18"/>
          <w:lang w:eastAsia="pl-PL"/>
        </w:rPr>
        <w:t xml:space="preserve">(jeżeli dotyczy):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Środki służące ochronie informacji o charakterze poufnym</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A76D58">
        <w:rPr>
          <w:rFonts w:ascii="Times New Roman" w:eastAsia="Times New Roman" w:hAnsi="Times New Roman" w:cs="Times New Roman"/>
          <w:sz w:val="18"/>
          <w:szCs w:val="18"/>
          <w:lang w:eastAsia="pl-PL"/>
        </w:rPr>
        <w:br/>
        <w:t xml:space="preserve">Data: 2019-04-23, godzina: 09:00, </w:t>
      </w:r>
      <w:r w:rsidRPr="00A76D58">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A76D58">
        <w:rPr>
          <w:rFonts w:ascii="Times New Roman" w:eastAsia="Times New Roman" w:hAnsi="Times New Roman" w:cs="Times New Roman"/>
          <w:sz w:val="18"/>
          <w:szCs w:val="18"/>
          <w:lang w:eastAsia="pl-PL"/>
        </w:rPr>
        <w:br/>
        <w:t xml:space="preserve">Nie </w:t>
      </w:r>
      <w:r w:rsidRPr="00A76D58">
        <w:rPr>
          <w:rFonts w:ascii="Times New Roman" w:eastAsia="Times New Roman" w:hAnsi="Times New Roman" w:cs="Times New Roman"/>
          <w:sz w:val="18"/>
          <w:szCs w:val="18"/>
          <w:lang w:eastAsia="pl-PL"/>
        </w:rPr>
        <w:br/>
        <w:t xml:space="preserve">Wskazać powody: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A76D58">
        <w:rPr>
          <w:rFonts w:ascii="Times New Roman" w:eastAsia="Times New Roman" w:hAnsi="Times New Roman" w:cs="Times New Roman"/>
          <w:sz w:val="18"/>
          <w:szCs w:val="18"/>
          <w:lang w:eastAsia="pl-PL"/>
        </w:rPr>
        <w:br/>
        <w:t xml:space="preserve">&gt; język polski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 xml:space="preserve">IV.6.3) Termin związania ofertą: </w:t>
      </w:r>
      <w:r w:rsidRPr="00A76D58">
        <w:rPr>
          <w:rFonts w:ascii="Times New Roman" w:eastAsia="Times New Roman" w:hAnsi="Times New Roman" w:cs="Times New Roman"/>
          <w:sz w:val="18"/>
          <w:szCs w:val="18"/>
          <w:lang w:eastAsia="pl-PL"/>
        </w:rPr>
        <w:t xml:space="preserve">do: okres w dniach: 30 (od ostatecznego terminu składania ofert)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76D58">
        <w:rPr>
          <w:rFonts w:ascii="Times New Roman" w:eastAsia="Times New Roman" w:hAnsi="Times New Roman" w:cs="Times New Roman"/>
          <w:sz w:val="18"/>
          <w:szCs w:val="18"/>
          <w:lang w:eastAsia="pl-PL"/>
        </w:rPr>
        <w:t xml:space="preserve"> Nie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76D58">
        <w:rPr>
          <w:rFonts w:ascii="Times New Roman" w:eastAsia="Times New Roman" w:hAnsi="Times New Roman" w:cs="Times New Roman"/>
          <w:sz w:val="18"/>
          <w:szCs w:val="18"/>
          <w:lang w:eastAsia="pl-PL"/>
        </w:rPr>
        <w:t xml:space="preserve"> Nie </w:t>
      </w:r>
      <w:r w:rsidRPr="00A76D58">
        <w:rPr>
          <w:rFonts w:ascii="Times New Roman" w:eastAsia="Times New Roman" w:hAnsi="Times New Roman" w:cs="Times New Roman"/>
          <w:sz w:val="18"/>
          <w:szCs w:val="18"/>
          <w:lang w:eastAsia="pl-PL"/>
        </w:rPr>
        <w:br/>
      </w:r>
      <w:r w:rsidRPr="00A76D58">
        <w:rPr>
          <w:rFonts w:ascii="Times New Roman" w:eastAsia="Times New Roman" w:hAnsi="Times New Roman" w:cs="Times New Roman"/>
          <w:b/>
          <w:bCs/>
          <w:sz w:val="18"/>
          <w:szCs w:val="18"/>
          <w:lang w:eastAsia="pl-PL"/>
        </w:rPr>
        <w:t>IV.6.6) Informacje dodatkowe:</w:t>
      </w:r>
      <w:r w:rsidRPr="00A76D58">
        <w:rPr>
          <w:rFonts w:ascii="Times New Roman" w:eastAsia="Times New Roman" w:hAnsi="Times New Roman" w:cs="Times New Roman"/>
          <w:sz w:val="18"/>
          <w:szCs w:val="18"/>
          <w:lang w:eastAsia="pl-PL"/>
        </w:rPr>
        <w:t xml:space="preserve"> </w:t>
      </w:r>
      <w:r w:rsidRPr="00A76D58">
        <w:rPr>
          <w:rFonts w:ascii="Times New Roman" w:eastAsia="Times New Roman" w:hAnsi="Times New Roman" w:cs="Times New Roman"/>
          <w:sz w:val="18"/>
          <w:szCs w:val="18"/>
          <w:lang w:eastAsia="pl-PL"/>
        </w:rPr>
        <w:br/>
        <w:t xml:space="preserve">1. Oferta musi zawierać: 1) formularz oferty (wzór zał. nr 1 SIWZ), 2) kosztorysy ofertowe dla każdej Części oddzielnie: Część I (na podstawie przedmiarów robót nr 7a, 7b/1,7b/2,7b/3,7b/4,7b/5, 7c/1,7c/2, 7c/3,7c/4,7c/5), Część II (na podstawie przedmiaru robót nr 7d), 3) oświadczenie z art. 25a ust. 1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(wzór zał. nr 2a, b do SIWZ), 4) pełnomocnictwo - jeżeli dotyczy, 5) dowód wpłaty wadium (dot. wadium wniesionego w innej formie niż pieniężna, a w przypadku wniesienia </w:t>
      </w:r>
      <w:r w:rsidRPr="00A76D58">
        <w:rPr>
          <w:rFonts w:ascii="Times New Roman" w:eastAsia="Times New Roman" w:hAnsi="Times New Roman" w:cs="Times New Roman"/>
          <w:sz w:val="18"/>
          <w:szCs w:val="18"/>
          <w:lang w:eastAsia="pl-PL"/>
        </w:rPr>
        <w:lastRenderedPageBreak/>
        <w:t xml:space="preserve">wadium w formie pieniężnej Zamawiający zaleca załączenie dokumentu potwierdzającego dokonanie przelewu do oferty), 6) zobowiązanie podmiotu do oddania Wykonawcy do dyspozycji niezbędnych zasobów na potrzeby realizacji przedmiotowego zamówienia zgodnie z art. 22a ust. 2 ustawy </w:t>
      </w:r>
      <w:proofErr w:type="spellStart"/>
      <w:r w:rsidRPr="00A76D58">
        <w:rPr>
          <w:rFonts w:ascii="Times New Roman" w:eastAsia="Times New Roman" w:hAnsi="Times New Roman" w:cs="Times New Roman"/>
          <w:sz w:val="18"/>
          <w:szCs w:val="18"/>
          <w:lang w:eastAsia="pl-PL"/>
        </w:rPr>
        <w:t>Pzp</w:t>
      </w:r>
      <w:proofErr w:type="spellEnd"/>
      <w:r w:rsidRPr="00A76D58">
        <w:rPr>
          <w:rFonts w:ascii="Times New Roman" w:eastAsia="Times New Roman" w:hAnsi="Times New Roman" w:cs="Times New Roman"/>
          <w:sz w:val="18"/>
          <w:szCs w:val="18"/>
          <w:lang w:eastAsia="pl-PL"/>
        </w:rPr>
        <w:t xml:space="preserve"> (wzór zał. nr 6a, 6b, 6c do SIWZ), lub inny stosowny w tym zakresie dokument, jeżeli Wykonawca polega na zdolnościach lub sytuacji innych podmiotów. 2. Zamawiający zastrzega zastosowanie prawa opcji do zwiększenia zakresu zamówienia podstawowego (Część I) o roboty wskazane w zamówieniu opcjonalnym (Część II). 3. Zamawiający żąda od Wykonawcy wniesienia przed podpisaniem umowy zabezpieczenia należytego wykonania umowy. Zabezpieczenie ustala się w wysokości 5% wartości brutto zamówienia podstawowego Część I podanej w ofercie. </w:t>
      </w:r>
    </w:p>
    <w:p w:rsidR="00A76D58" w:rsidRPr="00A76D58" w:rsidRDefault="00A76D58" w:rsidP="00A76D58">
      <w:pPr>
        <w:spacing w:after="0" w:line="240" w:lineRule="auto"/>
        <w:jc w:val="center"/>
        <w:rPr>
          <w:rFonts w:ascii="Times New Roman" w:eastAsia="Times New Roman" w:hAnsi="Times New Roman" w:cs="Times New Roman"/>
          <w:sz w:val="18"/>
          <w:szCs w:val="18"/>
          <w:lang w:eastAsia="pl-PL"/>
        </w:rPr>
      </w:pPr>
      <w:r w:rsidRPr="00A76D58">
        <w:rPr>
          <w:rFonts w:ascii="Times New Roman" w:eastAsia="Times New Roman" w:hAnsi="Times New Roman" w:cs="Times New Roman"/>
          <w:sz w:val="18"/>
          <w:szCs w:val="18"/>
          <w:u w:val="single"/>
          <w:lang w:eastAsia="pl-PL"/>
        </w:rPr>
        <w:t xml:space="preserve">ZAŁĄCZNIK I - INFORMACJE DOTYCZĄCE OFERT CZĘŚCIOWYCH </w:t>
      </w:r>
    </w:p>
    <w:p w:rsidR="00A76D58" w:rsidRPr="00A76D58" w:rsidRDefault="00A76D58" w:rsidP="00A76D58">
      <w:pPr>
        <w:spacing w:after="0" w:line="240" w:lineRule="auto"/>
        <w:rPr>
          <w:rFonts w:ascii="Times New Roman" w:eastAsia="Times New Roman" w:hAnsi="Times New Roman" w:cs="Times New Roman"/>
          <w:sz w:val="18"/>
          <w:szCs w:val="18"/>
          <w:lang w:eastAsia="pl-PL"/>
        </w:rPr>
      </w:pPr>
    </w:p>
    <w:p w:rsidR="00A76D58" w:rsidRPr="00A76D58" w:rsidRDefault="00A76D58" w:rsidP="00A76D58">
      <w:pPr>
        <w:spacing w:after="0" w:line="240" w:lineRule="auto"/>
        <w:rPr>
          <w:rFonts w:ascii="Times New Roman" w:eastAsia="Times New Roman" w:hAnsi="Times New Roman" w:cs="Times New Roman"/>
          <w:sz w:val="18"/>
          <w:szCs w:val="18"/>
          <w:lang w:eastAsia="pl-PL"/>
        </w:rPr>
      </w:pPr>
    </w:p>
    <w:p w:rsidR="00A76D58" w:rsidRPr="00A76D58" w:rsidRDefault="00A76D58" w:rsidP="00A76D58">
      <w:pPr>
        <w:spacing w:after="240" w:line="240" w:lineRule="auto"/>
        <w:rPr>
          <w:rFonts w:ascii="Times New Roman" w:eastAsia="Times New Roman" w:hAnsi="Times New Roman" w:cs="Times New Roman"/>
          <w:sz w:val="18"/>
          <w:szCs w:val="18"/>
          <w:lang w:eastAsia="pl-PL"/>
        </w:rPr>
      </w:pPr>
    </w:p>
    <w:p w:rsidR="00A76D58" w:rsidRPr="00A76D58" w:rsidRDefault="00A76D58" w:rsidP="00A76D58">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76D58" w:rsidRPr="00A76D58" w:rsidTr="00A76D58">
        <w:trPr>
          <w:tblCellSpacing w:w="15" w:type="dxa"/>
        </w:trPr>
        <w:tc>
          <w:tcPr>
            <w:tcW w:w="0" w:type="auto"/>
            <w:vAlign w:val="center"/>
            <w:hideMark/>
          </w:tcPr>
          <w:p w:rsidR="00A76D58" w:rsidRPr="00A76D58" w:rsidRDefault="00A76D58" w:rsidP="00A76D58">
            <w:pPr>
              <w:spacing w:after="240" w:line="240" w:lineRule="auto"/>
              <w:rPr>
                <w:rFonts w:ascii="Times New Roman" w:eastAsia="Times New Roman" w:hAnsi="Times New Roman" w:cs="Times New Roman"/>
                <w:sz w:val="18"/>
                <w:szCs w:val="18"/>
                <w:lang w:eastAsia="pl-PL"/>
              </w:rPr>
            </w:pPr>
          </w:p>
        </w:tc>
      </w:tr>
    </w:tbl>
    <w:p w:rsidR="00A76D58" w:rsidRPr="00A76D58" w:rsidRDefault="00A76D58" w:rsidP="00A76D58">
      <w:pPr>
        <w:pBdr>
          <w:top w:val="single" w:sz="6" w:space="1" w:color="auto"/>
        </w:pBdr>
        <w:spacing w:after="0" w:line="240" w:lineRule="auto"/>
        <w:jc w:val="center"/>
        <w:rPr>
          <w:rFonts w:ascii="Times New Roman" w:eastAsia="Times New Roman" w:hAnsi="Times New Roman" w:cs="Times New Roman"/>
          <w:vanish/>
          <w:sz w:val="18"/>
          <w:szCs w:val="18"/>
          <w:lang w:eastAsia="pl-PL"/>
        </w:rPr>
      </w:pPr>
      <w:r w:rsidRPr="00A76D58">
        <w:rPr>
          <w:rFonts w:ascii="Times New Roman" w:eastAsia="Times New Roman" w:hAnsi="Times New Roman" w:cs="Times New Roman"/>
          <w:vanish/>
          <w:sz w:val="18"/>
          <w:szCs w:val="18"/>
          <w:lang w:eastAsia="pl-PL"/>
        </w:rPr>
        <w:t>Dół formularza</w:t>
      </w:r>
    </w:p>
    <w:p w:rsidR="00A76D58" w:rsidRPr="00A76D58" w:rsidRDefault="00A76D58" w:rsidP="00A76D58">
      <w:pPr>
        <w:pBdr>
          <w:bottom w:val="single" w:sz="6" w:space="1" w:color="auto"/>
        </w:pBdr>
        <w:spacing w:after="0" w:line="240" w:lineRule="auto"/>
        <w:jc w:val="center"/>
        <w:rPr>
          <w:rFonts w:ascii="Times New Roman" w:eastAsia="Times New Roman" w:hAnsi="Times New Roman" w:cs="Times New Roman"/>
          <w:vanish/>
          <w:sz w:val="18"/>
          <w:szCs w:val="18"/>
          <w:lang w:eastAsia="pl-PL"/>
        </w:rPr>
      </w:pPr>
      <w:r w:rsidRPr="00A76D58">
        <w:rPr>
          <w:rFonts w:ascii="Times New Roman" w:eastAsia="Times New Roman" w:hAnsi="Times New Roman" w:cs="Times New Roman"/>
          <w:vanish/>
          <w:sz w:val="18"/>
          <w:szCs w:val="18"/>
          <w:lang w:eastAsia="pl-PL"/>
        </w:rPr>
        <w:t>Początek formularza</w:t>
      </w:r>
    </w:p>
    <w:p w:rsidR="00A76D58" w:rsidRPr="00A76D58" w:rsidRDefault="00A76D58" w:rsidP="00A76D58">
      <w:pPr>
        <w:pBdr>
          <w:top w:val="single" w:sz="6" w:space="1" w:color="auto"/>
        </w:pBdr>
        <w:spacing w:after="0" w:line="240" w:lineRule="auto"/>
        <w:jc w:val="center"/>
        <w:rPr>
          <w:rFonts w:ascii="Times New Roman" w:eastAsia="Times New Roman" w:hAnsi="Times New Roman" w:cs="Times New Roman"/>
          <w:vanish/>
          <w:sz w:val="18"/>
          <w:szCs w:val="18"/>
          <w:lang w:eastAsia="pl-PL"/>
        </w:rPr>
      </w:pPr>
      <w:r w:rsidRPr="00A76D58">
        <w:rPr>
          <w:rFonts w:ascii="Times New Roman" w:eastAsia="Times New Roman" w:hAnsi="Times New Roman" w:cs="Times New Roman"/>
          <w:vanish/>
          <w:sz w:val="18"/>
          <w:szCs w:val="18"/>
          <w:lang w:eastAsia="pl-PL"/>
        </w:rPr>
        <w:t>Dół formularza</w:t>
      </w:r>
    </w:p>
    <w:p w:rsidR="005475E6" w:rsidRPr="00343D83" w:rsidRDefault="00122C83">
      <w:pPr>
        <w:rPr>
          <w:rFonts w:ascii="Times New Roman" w:hAnsi="Times New Roman" w:cs="Times New Roman"/>
          <w:sz w:val="18"/>
          <w:szCs w:val="18"/>
        </w:rPr>
      </w:pPr>
    </w:p>
    <w:sectPr w:rsidR="005475E6" w:rsidRPr="00343D8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214" w:rsidRDefault="00907214" w:rsidP="00907214">
      <w:pPr>
        <w:spacing w:after="0" w:line="240" w:lineRule="auto"/>
      </w:pPr>
      <w:r>
        <w:separator/>
      </w:r>
    </w:p>
  </w:endnote>
  <w:endnote w:type="continuationSeparator" w:id="0">
    <w:p w:rsidR="00907214" w:rsidRDefault="00907214" w:rsidP="0090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343959"/>
      <w:docPartObj>
        <w:docPartGallery w:val="Page Numbers (Bottom of Page)"/>
        <w:docPartUnique/>
      </w:docPartObj>
    </w:sdtPr>
    <w:sdtEndPr>
      <w:rPr>
        <w:rFonts w:ascii="Times New Roman" w:hAnsi="Times New Roman" w:cs="Times New Roman"/>
        <w:sz w:val="18"/>
        <w:szCs w:val="18"/>
      </w:rPr>
    </w:sdtEndPr>
    <w:sdtContent>
      <w:p w:rsidR="00907214" w:rsidRPr="00E242C3" w:rsidRDefault="00907214">
        <w:pPr>
          <w:pStyle w:val="Stopka"/>
          <w:jc w:val="right"/>
          <w:rPr>
            <w:rFonts w:ascii="Times New Roman" w:hAnsi="Times New Roman" w:cs="Times New Roman"/>
            <w:sz w:val="18"/>
            <w:szCs w:val="18"/>
          </w:rPr>
        </w:pPr>
        <w:r w:rsidRPr="00E242C3">
          <w:rPr>
            <w:rFonts w:ascii="Times New Roman" w:hAnsi="Times New Roman" w:cs="Times New Roman"/>
            <w:sz w:val="18"/>
            <w:szCs w:val="18"/>
          </w:rPr>
          <w:fldChar w:fldCharType="begin"/>
        </w:r>
        <w:r w:rsidRPr="00E242C3">
          <w:rPr>
            <w:rFonts w:ascii="Times New Roman" w:hAnsi="Times New Roman" w:cs="Times New Roman"/>
            <w:sz w:val="18"/>
            <w:szCs w:val="18"/>
          </w:rPr>
          <w:instrText>PAGE   \* MERGEFORMAT</w:instrText>
        </w:r>
        <w:r w:rsidRPr="00E242C3">
          <w:rPr>
            <w:rFonts w:ascii="Times New Roman" w:hAnsi="Times New Roman" w:cs="Times New Roman"/>
            <w:sz w:val="18"/>
            <w:szCs w:val="18"/>
          </w:rPr>
          <w:fldChar w:fldCharType="separate"/>
        </w:r>
        <w:r w:rsidR="00122C83">
          <w:rPr>
            <w:rFonts w:ascii="Times New Roman" w:hAnsi="Times New Roman" w:cs="Times New Roman"/>
            <w:noProof/>
            <w:sz w:val="18"/>
            <w:szCs w:val="18"/>
          </w:rPr>
          <w:t>12</w:t>
        </w:r>
        <w:r w:rsidRPr="00E242C3">
          <w:rPr>
            <w:rFonts w:ascii="Times New Roman" w:hAnsi="Times New Roman" w:cs="Times New Roman"/>
            <w:sz w:val="18"/>
            <w:szCs w:val="18"/>
          </w:rPr>
          <w:fldChar w:fldCharType="end"/>
        </w:r>
      </w:p>
    </w:sdtContent>
  </w:sdt>
  <w:p w:rsidR="00907214" w:rsidRDefault="009072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214" w:rsidRDefault="00907214" w:rsidP="00907214">
      <w:pPr>
        <w:spacing w:after="0" w:line="240" w:lineRule="auto"/>
      </w:pPr>
      <w:r>
        <w:separator/>
      </w:r>
    </w:p>
  </w:footnote>
  <w:footnote w:type="continuationSeparator" w:id="0">
    <w:p w:rsidR="00907214" w:rsidRDefault="00907214" w:rsidP="009072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58"/>
    <w:rsid w:val="00122C83"/>
    <w:rsid w:val="00343D83"/>
    <w:rsid w:val="0083746B"/>
    <w:rsid w:val="00907214"/>
    <w:rsid w:val="00A76D58"/>
    <w:rsid w:val="00C74B41"/>
    <w:rsid w:val="00E242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2365B-23FD-41E1-B6BB-83A654A9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9072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7214"/>
  </w:style>
  <w:style w:type="paragraph" w:styleId="Stopka">
    <w:name w:val="footer"/>
    <w:basedOn w:val="Normalny"/>
    <w:link w:val="StopkaZnak"/>
    <w:uiPriority w:val="99"/>
    <w:unhideWhenUsed/>
    <w:rsid w:val="009072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7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316671">
      <w:bodyDiv w:val="1"/>
      <w:marLeft w:val="0"/>
      <w:marRight w:val="0"/>
      <w:marTop w:val="0"/>
      <w:marBottom w:val="0"/>
      <w:divBdr>
        <w:top w:val="none" w:sz="0" w:space="0" w:color="auto"/>
        <w:left w:val="none" w:sz="0" w:space="0" w:color="auto"/>
        <w:bottom w:val="none" w:sz="0" w:space="0" w:color="auto"/>
        <w:right w:val="none" w:sz="0" w:space="0" w:color="auto"/>
      </w:divBdr>
      <w:divsChild>
        <w:div w:id="1930042761">
          <w:marLeft w:val="0"/>
          <w:marRight w:val="0"/>
          <w:marTop w:val="0"/>
          <w:marBottom w:val="0"/>
          <w:divBdr>
            <w:top w:val="none" w:sz="0" w:space="0" w:color="auto"/>
            <w:left w:val="none" w:sz="0" w:space="0" w:color="auto"/>
            <w:bottom w:val="none" w:sz="0" w:space="0" w:color="auto"/>
            <w:right w:val="none" w:sz="0" w:space="0" w:color="auto"/>
          </w:divBdr>
          <w:divsChild>
            <w:div w:id="1465124709">
              <w:marLeft w:val="0"/>
              <w:marRight w:val="0"/>
              <w:marTop w:val="0"/>
              <w:marBottom w:val="0"/>
              <w:divBdr>
                <w:top w:val="none" w:sz="0" w:space="0" w:color="auto"/>
                <w:left w:val="none" w:sz="0" w:space="0" w:color="auto"/>
                <w:bottom w:val="none" w:sz="0" w:space="0" w:color="auto"/>
                <w:right w:val="none" w:sz="0" w:space="0" w:color="auto"/>
              </w:divBdr>
              <w:divsChild>
                <w:div w:id="475605026">
                  <w:marLeft w:val="0"/>
                  <w:marRight w:val="0"/>
                  <w:marTop w:val="0"/>
                  <w:marBottom w:val="0"/>
                  <w:divBdr>
                    <w:top w:val="none" w:sz="0" w:space="0" w:color="auto"/>
                    <w:left w:val="none" w:sz="0" w:space="0" w:color="auto"/>
                    <w:bottom w:val="none" w:sz="0" w:space="0" w:color="auto"/>
                    <w:right w:val="none" w:sz="0" w:space="0" w:color="auto"/>
                  </w:divBdr>
                </w:div>
                <w:div w:id="776605394">
                  <w:marLeft w:val="0"/>
                  <w:marRight w:val="0"/>
                  <w:marTop w:val="0"/>
                  <w:marBottom w:val="0"/>
                  <w:divBdr>
                    <w:top w:val="none" w:sz="0" w:space="0" w:color="auto"/>
                    <w:left w:val="none" w:sz="0" w:space="0" w:color="auto"/>
                    <w:bottom w:val="none" w:sz="0" w:space="0" w:color="auto"/>
                    <w:right w:val="none" w:sz="0" w:space="0" w:color="auto"/>
                  </w:divBdr>
                </w:div>
                <w:div w:id="445122126">
                  <w:marLeft w:val="0"/>
                  <w:marRight w:val="0"/>
                  <w:marTop w:val="0"/>
                  <w:marBottom w:val="0"/>
                  <w:divBdr>
                    <w:top w:val="none" w:sz="0" w:space="0" w:color="auto"/>
                    <w:left w:val="none" w:sz="0" w:space="0" w:color="auto"/>
                    <w:bottom w:val="none" w:sz="0" w:space="0" w:color="auto"/>
                    <w:right w:val="none" w:sz="0" w:space="0" w:color="auto"/>
                  </w:divBdr>
                  <w:divsChild>
                    <w:div w:id="310408301">
                      <w:marLeft w:val="0"/>
                      <w:marRight w:val="0"/>
                      <w:marTop w:val="0"/>
                      <w:marBottom w:val="0"/>
                      <w:divBdr>
                        <w:top w:val="none" w:sz="0" w:space="0" w:color="auto"/>
                        <w:left w:val="none" w:sz="0" w:space="0" w:color="auto"/>
                        <w:bottom w:val="none" w:sz="0" w:space="0" w:color="auto"/>
                        <w:right w:val="none" w:sz="0" w:space="0" w:color="auto"/>
                      </w:divBdr>
                    </w:div>
                  </w:divsChild>
                </w:div>
                <w:div w:id="288628504">
                  <w:marLeft w:val="0"/>
                  <w:marRight w:val="0"/>
                  <w:marTop w:val="0"/>
                  <w:marBottom w:val="0"/>
                  <w:divBdr>
                    <w:top w:val="none" w:sz="0" w:space="0" w:color="auto"/>
                    <w:left w:val="none" w:sz="0" w:space="0" w:color="auto"/>
                    <w:bottom w:val="none" w:sz="0" w:space="0" w:color="auto"/>
                    <w:right w:val="none" w:sz="0" w:space="0" w:color="auto"/>
                  </w:divBdr>
                  <w:divsChild>
                    <w:div w:id="1435439426">
                      <w:marLeft w:val="0"/>
                      <w:marRight w:val="0"/>
                      <w:marTop w:val="0"/>
                      <w:marBottom w:val="0"/>
                      <w:divBdr>
                        <w:top w:val="none" w:sz="0" w:space="0" w:color="auto"/>
                        <w:left w:val="none" w:sz="0" w:space="0" w:color="auto"/>
                        <w:bottom w:val="none" w:sz="0" w:space="0" w:color="auto"/>
                        <w:right w:val="none" w:sz="0" w:space="0" w:color="auto"/>
                      </w:divBdr>
                    </w:div>
                  </w:divsChild>
                </w:div>
                <w:div w:id="2092655708">
                  <w:marLeft w:val="0"/>
                  <w:marRight w:val="0"/>
                  <w:marTop w:val="0"/>
                  <w:marBottom w:val="0"/>
                  <w:divBdr>
                    <w:top w:val="none" w:sz="0" w:space="0" w:color="auto"/>
                    <w:left w:val="none" w:sz="0" w:space="0" w:color="auto"/>
                    <w:bottom w:val="none" w:sz="0" w:space="0" w:color="auto"/>
                    <w:right w:val="none" w:sz="0" w:space="0" w:color="auto"/>
                  </w:divBdr>
                  <w:divsChild>
                    <w:div w:id="1896626537">
                      <w:marLeft w:val="0"/>
                      <w:marRight w:val="0"/>
                      <w:marTop w:val="0"/>
                      <w:marBottom w:val="0"/>
                      <w:divBdr>
                        <w:top w:val="none" w:sz="0" w:space="0" w:color="auto"/>
                        <w:left w:val="none" w:sz="0" w:space="0" w:color="auto"/>
                        <w:bottom w:val="none" w:sz="0" w:space="0" w:color="auto"/>
                        <w:right w:val="none" w:sz="0" w:space="0" w:color="auto"/>
                      </w:divBdr>
                    </w:div>
                    <w:div w:id="344016743">
                      <w:marLeft w:val="0"/>
                      <w:marRight w:val="0"/>
                      <w:marTop w:val="0"/>
                      <w:marBottom w:val="0"/>
                      <w:divBdr>
                        <w:top w:val="none" w:sz="0" w:space="0" w:color="auto"/>
                        <w:left w:val="none" w:sz="0" w:space="0" w:color="auto"/>
                        <w:bottom w:val="none" w:sz="0" w:space="0" w:color="auto"/>
                        <w:right w:val="none" w:sz="0" w:space="0" w:color="auto"/>
                      </w:divBdr>
                    </w:div>
                    <w:div w:id="1623076154">
                      <w:marLeft w:val="0"/>
                      <w:marRight w:val="0"/>
                      <w:marTop w:val="0"/>
                      <w:marBottom w:val="0"/>
                      <w:divBdr>
                        <w:top w:val="none" w:sz="0" w:space="0" w:color="auto"/>
                        <w:left w:val="none" w:sz="0" w:space="0" w:color="auto"/>
                        <w:bottom w:val="none" w:sz="0" w:space="0" w:color="auto"/>
                        <w:right w:val="none" w:sz="0" w:space="0" w:color="auto"/>
                      </w:divBdr>
                    </w:div>
                    <w:div w:id="828061496">
                      <w:marLeft w:val="0"/>
                      <w:marRight w:val="0"/>
                      <w:marTop w:val="0"/>
                      <w:marBottom w:val="0"/>
                      <w:divBdr>
                        <w:top w:val="none" w:sz="0" w:space="0" w:color="auto"/>
                        <w:left w:val="none" w:sz="0" w:space="0" w:color="auto"/>
                        <w:bottom w:val="none" w:sz="0" w:space="0" w:color="auto"/>
                        <w:right w:val="none" w:sz="0" w:space="0" w:color="auto"/>
                      </w:divBdr>
                    </w:div>
                  </w:divsChild>
                </w:div>
                <w:div w:id="265236212">
                  <w:marLeft w:val="0"/>
                  <w:marRight w:val="0"/>
                  <w:marTop w:val="0"/>
                  <w:marBottom w:val="0"/>
                  <w:divBdr>
                    <w:top w:val="none" w:sz="0" w:space="0" w:color="auto"/>
                    <w:left w:val="none" w:sz="0" w:space="0" w:color="auto"/>
                    <w:bottom w:val="none" w:sz="0" w:space="0" w:color="auto"/>
                    <w:right w:val="none" w:sz="0" w:space="0" w:color="auto"/>
                  </w:divBdr>
                  <w:divsChild>
                    <w:div w:id="932200504">
                      <w:marLeft w:val="0"/>
                      <w:marRight w:val="0"/>
                      <w:marTop w:val="0"/>
                      <w:marBottom w:val="0"/>
                      <w:divBdr>
                        <w:top w:val="none" w:sz="0" w:space="0" w:color="auto"/>
                        <w:left w:val="none" w:sz="0" w:space="0" w:color="auto"/>
                        <w:bottom w:val="none" w:sz="0" w:space="0" w:color="auto"/>
                        <w:right w:val="none" w:sz="0" w:space="0" w:color="auto"/>
                      </w:divBdr>
                    </w:div>
                    <w:div w:id="1247885350">
                      <w:marLeft w:val="0"/>
                      <w:marRight w:val="0"/>
                      <w:marTop w:val="0"/>
                      <w:marBottom w:val="0"/>
                      <w:divBdr>
                        <w:top w:val="none" w:sz="0" w:space="0" w:color="auto"/>
                        <w:left w:val="none" w:sz="0" w:space="0" w:color="auto"/>
                        <w:bottom w:val="none" w:sz="0" w:space="0" w:color="auto"/>
                        <w:right w:val="none" w:sz="0" w:space="0" w:color="auto"/>
                      </w:divBdr>
                    </w:div>
                    <w:div w:id="696079708">
                      <w:marLeft w:val="0"/>
                      <w:marRight w:val="0"/>
                      <w:marTop w:val="0"/>
                      <w:marBottom w:val="0"/>
                      <w:divBdr>
                        <w:top w:val="none" w:sz="0" w:space="0" w:color="auto"/>
                        <w:left w:val="none" w:sz="0" w:space="0" w:color="auto"/>
                        <w:bottom w:val="none" w:sz="0" w:space="0" w:color="auto"/>
                        <w:right w:val="none" w:sz="0" w:space="0" w:color="auto"/>
                      </w:divBdr>
                    </w:div>
                    <w:div w:id="1434012378">
                      <w:marLeft w:val="0"/>
                      <w:marRight w:val="0"/>
                      <w:marTop w:val="0"/>
                      <w:marBottom w:val="0"/>
                      <w:divBdr>
                        <w:top w:val="none" w:sz="0" w:space="0" w:color="auto"/>
                        <w:left w:val="none" w:sz="0" w:space="0" w:color="auto"/>
                        <w:bottom w:val="none" w:sz="0" w:space="0" w:color="auto"/>
                        <w:right w:val="none" w:sz="0" w:space="0" w:color="auto"/>
                      </w:divBdr>
                    </w:div>
                    <w:div w:id="461852822">
                      <w:marLeft w:val="0"/>
                      <w:marRight w:val="0"/>
                      <w:marTop w:val="0"/>
                      <w:marBottom w:val="0"/>
                      <w:divBdr>
                        <w:top w:val="none" w:sz="0" w:space="0" w:color="auto"/>
                        <w:left w:val="none" w:sz="0" w:space="0" w:color="auto"/>
                        <w:bottom w:val="none" w:sz="0" w:space="0" w:color="auto"/>
                        <w:right w:val="none" w:sz="0" w:space="0" w:color="auto"/>
                      </w:divBdr>
                    </w:div>
                    <w:div w:id="627855079">
                      <w:marLeft w:val="0"/>
                      <w:marRight w:val="0"/>
                      <w:marTop w:val="0"/>
                      <w:marBottom w:val="0"/>
                      <w:divBdr>
                        <w:top w:val="none" w:sz="0" w:space="0" w:color="auto"/>
                        <w:left w:val="none" w:sz="0" w:space="0" w:color="auto"/>
                        <w:bottom w:val="none" w:sz="0" w:space="0" w:color="auto"/>
                        <w:right w:val="none" w:sz="0" w:space="0" w:color="auto"/>
                      </w:divBdr>
                    </w:div>
                    <w:div w:id="563952117">
                      <w:marLeft w:val="0"/>
                      <w:marRight w:val="0"/>
                      <w:marTop w:val="0"/>
                      <w:marBottom w:val="0"/>
                      <w:divBdr>
                        <w:top w:val="none" w:sz="0" w:space="0" w:color="auto"/>
                        <w:left w:val="none" w:sz="0" w:space="0" w:color="auto"/>
                        <w:bottom w:val="none" w:sz="0" w:space="0" w:color="auto"/>
                        <w:right w:val="none" w:sz="0" w:space="0" w:color="auto"/>
                      </w:divBdr>
                    </w:div>
                  </w:divsChild>
                </w:div>
                <w:div w:id="370225374">
                  <w:marLeft w:val="0"/>
                  <w:marRight w:val="0"/>
                  <w:marTop w:val="0"/>
                  <w:marBottom w:val="0"/>
                  <w:divBdr>
                    <w:top w:val="none" w:sz="0" w:space="0" w:color="auto"/>
                    <w:left w:val="none" w:sz="0" w:space="0" w:color="auto"/>
                    <w:bottom w:val="none" w:sz="0" w:space="0" w:color="auto"/>
                    <w:right w:val="none" w:sz="0" w:space="0" w:color="auto"/>
                  </w:divBdr>
                  <w:divsChild>
                    <w:div w:id="1742555348">
                      <w:marLeft w:val="0"/>
                      <w:marRight w:val="0"/>
                      <w:marTop w:val="0"/>
                      <w:marBottom w:val="0"/>
                      <w:divBdr>
                        <w:top w:val="none" w:sz="0" w:space="0" w:color="auto"/>
                        <w:left w:val="none" w:sz="0" w:space="0" w:color="auto"/>
                        <w:bottom w:val="none" w:sz="0" w:space="0" w:color="auto"/>
                        <w:right w:val="none" w:sz="0" w:space="0" w:color="auto"/>
                      </w:divBdr>
                    </w:div>
                    <w:div w:id="723141327">
                      <w:marLeft w:val="0"/>
                      <w:marRight w:val="0"/>
                      <w:marTop w:val="0"/>
                      <w:marBottom w:val="0"/>
                      <w:divBdr>
                        <w:top w:val="none" w:sz="0" w:space="0" w:color="auto"/>
                        <w:left w:val="none" w:sz="0" w:space="0" w:color="auto"/>
                        <w:bottom w:val="none" w:sz="0" w:space="0" w:color="auto"/>
                        <w:right w:val="none" w:sz="0" w:space="0" w:color="auto"/>
                      </w:divBdr>
                    </w:div>
                  </w:divsChild>
                </w:div>
                <w:div w:id="204493305">
                  <w:marLeft w:val="0"/>
                  <w:marRight w:val="0"/>
                  <w:marTop w:val="0"/>
                  <w:marBottom w:val="0"/>
                  <w:divBdr>
                    <w:top w:val="none" w:sz="0" w:space="0" w:color="auto"/>
                    <w:left w:val="none" w:sz="0" w:space="0" w:color="auto"/>
                    <w:bottom w:val="none" w:sz="0" w:space="0" w:color="auto"/>
                    <w:right w:val="none" w:sz="0" w:space="0" w:color="auto"/>
                  </w:divBdr>
                  <w:divsChild>
                    <w:div w:id="1179539666">
                      <w:marLeft w:val="0"/>
                      <w:marRight w:val="0"/>
                      <w:marTop w:val="0"/>
                      <w:marBottom w:val="0"/>
                      <w:divBdr>
                        <w:top w:val="none" w:sz="0" w:space="0" w:color="auto"/>
                        <w:left w:val="none" w:sz="0" w:space="0" w:color="auto"/>
                        <w:bottom w:val="none" w:sz="0" w:space="0" w:color="auto"/>
                        <w:right w:val="none" w:sz="0" w:space="0" w:color="auto"/>
                      </w:divBdr>
                    </w:div>
                    <w:div w:id="249699664">
                      <w:marLeft w:val="0"/>
                      <w:marRight w:val="0"/>
                      <w:marTop w:val="0"/>
                      <w:marBottom w:val="0"/>
                      <w:divBdr>
                        <w:top w:val="none" w:sz="0" w:space="0" w:color="auto"/>
                        <w:left w:val="none" w:sz="0" w:space="0" w:color="auto"/>
                        <w:bottom w:val="none" w:sz="0" w:space="0" w:color="auto"/>
                        <w:right w:val="none" w:sz="0" w:space="0" w:color="auto"/>
                      </w:divBdr>
                    </w:div>
                    <w:div w:id="634718067">
                      <w:marLeft w:val="0"/>
                      <w:marRight w:val="0"/>
                      <w:marTop w:val="0"/>
                      <w:marBottom w:val="0"/>
                      <w:divBdr>
                        <w:top w:val="none" w:sz="0" w:space="0" w:color="auto"/>
                        <w:left w:val="none" w:sz="0" w:space="0" w:color="auto"/>
                        <w:bottom w:val="none" w:sz="0" w:space="0" w:color="auto"/>
                        <w:right w:val="none" w:sz="0" w:space="0" w:color="auto"/>
                      </w:divBdr>
                    </w:div>
                    <w:div w:id="1168133992">
                      <w:marLeft w:val="0"/>
                      <w:marRight w:val="0"/>
                      <w:marTop w:val="0"/>
                      <w:marBottom w:val="0"/>
                      <w:divBdr>
                        <w:top w:val="none" w:sz="0" w:space="0" w:color="auto"/>
                        <w:left w:val="none" w:sz="0" w:space="0" w:color="auto"/>
                        <w:bottom w:val="none" w:sz="0" w:space="0" w:color="auto"/>
                        <w:right w:val="none" w:sz="0" w:space="0" w:color="auto"/>
                      </w:divBdr>
                    </w:div>
                    <w:div w:id="2041078644">
                      <w:marLeft w:val="0"/>
                      <w:marRight w:val="0"/>
                      <w:marTop w:val="0"/>
                      <w:marBottom w:val="0"/>
                      <w:divBdr>
                        <w:top w:val="none" w:sz="0" w:space="0" w:color="auto"/>
                        <w:left w:val="none" w:sz="0" w:space="0" w:color="auto"/>
                        <w:bottom w:val="none" w:sz="0" w:space="0" w:color="auto"/>
                        <w:right w:val="none" w:sz="0" w:space="0" w:color="auto"/>
                      </w:divBdr>
                    </w:div>
                  </w:divsChild>
                </w:div>
                <w:div w:id="1586458458">
                  <w:marLeft w:val="0"/>
                  <w:marRight w:val="0"/>
                  <w:marTop w:val="0"/>
                  <w:marBottom w:val="0"/>
                  <w:divBdr>
                    <w:top w:val="none" w:sz="0" w:space="0" w:color="auto"/>
                    <w:left w:val="none" w:sz="0" w:space="0" w:color="auto"/>
                    <w:bottom w:val="none" w:sz="0" w:space="0" w:color="auto"/>
                    <w:right w:val="none" w:sz="0" w:space="0" w:color="auto"/>
                  </w:divBdr>
                  <w:divsChild>
                    <w:div w:id="1779131584">
                      <w:marLeft w:val="0"/>
                      <w:marRight w:val="0"/>
                      <w:marTop w:val="0"/>
                      <w:marBottom w:val="0"/>
                      <w:divBdr>
                        <w:top w:val="none" w:sz="0" w:space="0" w:color="auto"/>
                        <w:left w:val="none" w:sz="0" w:space="0" w:color="auto"/>
                        <w:bottom w:val="none" w:sz="0" w:space="0" w:color="auto"/>
                        <w:right w:val="none" w:sz="0" w:space="0" w:color="auto"/>
                      </w:divBdr>
                    </w:div>
                    <w:div w:id="1113326709">
                      <w:marLeft w:val="0"/>
                      <w:marRight w:val="0"/>
                      <w:marTop w:val="0"/>
                      <w:marBottom w:val="0"/>
                      <w:divBdr>
                        <w:top w:val="none" w:sz="0" w:space="0" w:color="auto"/>
                        <w:left w:val="none" w:sz="0" w:space="0" w:color="auto"/>
                        <w:bottom w:val="none" w:sz="0" w:space="0" w:color="auto"/>
                        <w:right w:val="none" w:sz="0" w:space="0" w:color="auto"/>
                      </w:divBdr>
                    </w:div>
                    <w:div w:id="378554462">
                      <w:marLeft w:val="0"/>
                      <w:marRight w:val="0"/>
                      <w:marTop w:val="0"/>
                      <w:marBottom w:val="0"/>
                      <w:divBdr>
                        <w:top w:val="none" w:sz="0" w:space="0" w:color="auto"/>
                        <w:left w:val="none" w:sz="0" w:space="0" w:color="auto"/>
                        <w:bottom w:val="none" w:sz="0" w:space="0" w:color="auto"/>
                        <w:right w:val="none" w:sz="0" w:space="0" w:color="auto"/>
                      </w:divBdr>
                    </w:div>
                    <w:div w:id="1850870297">
                      <w:marLeft w:val="0"/>
                      <w:marRight w:val="0"/>
                      <w:marTop w:val="0"/>
                      <w:marBottom w:val="0"/>
                      <w:divBdr>
                        <w:top w:val="none" w:sz="0" w:space="0" w:color="auto"/>
                        <w:left w:val="none" w:sz="0" w:space="0" w:color="auto"/>
                        <w:bottom w:val="none" w:sz="0" w:space="0" w:color="auto"/>
                        <w:right w:val="none" w:sz="0" w:space="0" w:color="auto"/>
                      </w:divBdr>
                    </w:div>
                    <w:div w:id="1780103791">
                      <w:marLeft w:val="0"/>
                      <w:marRight w:val="0"/>
                      <w:marTop w:val="0"/>
                      <w:marBottom w:val="0"/>
                      <w:divBdr>
                        <w:top w:val="none" w:sz="0" w:space="0" w:color="auto"/>
                        <w:left w:val="none" w:sz="0" w:space="0" w:color="auto"/>
                        <w:bottom w:val="none" w:sz="0" w:space="0" w:color="auto"/>
                        <w:right w:val="none" w:sz="0" w:space="0" w:color="auto"/>
                      </w:divBdr>
                    </w:div>
                    <w:div w:id="1518620138">
                      <w:marLeft w:val="0"/>
                      <w:marRight w:val="0"/>
                      <w:marTop w:val="0"/>
                      <w:marBottom w:val="0"/>
                      <w:divBdr>
                        <w:top w:val="none" w:sz="0" w:space="0" w:color="auto"/>
                        <w:left w:val="none" w:sz="0" w:space="0" w:color="auto"/>
                        <w:bottom w:val="none" w:sz="0" w:space="0" w:color="auto"/>
                        <w:right w:val="none" w:sz="0" w:space="0" w:color="auto"/>
                      </w:divBdr>
                    </w:div>
                    <w:div w:id="791510999">
                      <w:marLeft w:val="0"/>
                      <w:marRight w:val="0"/>
                      <w:marTop w:val="0"/>
                      <w:marBottom w:val="0"/>
                      <w:divBdr>
                        <w:top w:val="none" w:sz="0" w:space="0" w:color="auto"/>
                        <w:left w:val="none" w:sz="0" w:space="0" w:color="auto"/>
                        <w:bottom w:val="none" w:sz="0" w:space="0" w:color="auto"/>
                        <w:right w:val="none" w:sz="0" w:space="0" w:color="auto"/>
                      </w:divBdr>
                    </w:div>
                    <w:div w:id="977994871">
                      <w:marLeft w:val="0"/>
                      <w:marRight w:val="0"/>
                      <w:marTop w:val="0"/>
                      <w:marBottom w:val="0"/>
                      <w:divBdr>
                        <w:top w:val="none" w:sz="0" w:space="0" w:color="auto"/>
                        <w:left w:val="none" w:sz="0" w:space="0" w:color="auto"/>
                        <w:bottom w:val="none" w:sz="0" w:space="0" w:color="auto"/>
                        <w:right w:val="none" w:sz="0" w:space="0" w:color="auto"/>
                      </w:divBdr>
                    </w:div>
                  </w:divsChild>
                </w:div>
                <w:div w:id="190397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8239</Words>
  <Characters>49439</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2019-03-28T11:37:00Z</dcterms:created>
  <dcterms:modified xsi:type="dcterms:W3CDTF">2019-03-28T11:39:00Z</dcterms:modified>
</cp:coreProperties>
</file>