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A9" w:rsidRPr="003001A9" w:rsidRDefault="003001A9" w:rsidP="003001A9">
      <w:pPr>
        <w:pBdr>
          <w:bottom w:val="single" w:sz="6" w:space="1" w:color="auto"/>
        </w:pBdr>
        <w:spacing w:after="0" w:line="240" w:lineRule="auto"/>
        <w:jc w:val="center"/>
        <w:rPr>
          <w:rFonts w:ascii="Arial" w:eastAsia="Times New Roman" w:hAnsi="Arial" w:cs="Arial"/>
          <w:vanish/>
          <w:sz w:val="18"/>
          <w:szCs w:val="18"/>
          <w:lang w:eastAsia="pl-PL"/>
        </w:rPr>
      </w:pPr>
      <w:bookmarkStart w:id="0" w:name="_GoBack"/>
      <w:r w:rsidRPr="003001A9">
        <w:rPr>
          <w:rFonts w:ascii="Arial" w:eastAsia="Times New Roman" w:hAnsi="Arial" w:cs="Arial"/>
          <w:vanish/>
          <w:sz w:val="18"/>
          <w:szCs w:val="18"/>
          <w:lang w:eastAsia="pl-PL"/>
        </w:rPr>
        <w:t>Początek formularza</w:t>
      </w:r>
    </w:p>
    <w:p w:rsidR="003001A9" w:rsidRPr="003001A9" w:rsidRDefault="003001A9" w:rsidP="003001A9">
      <w:pPr>
        <w:spacing w:after="24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Ogłoszenie nr 555505-N-2019 z dnia 2019-06-03 r. </w:t>
      </w:r>
    </w:p>
    <w:p w:rsidR="003001A9" w:rsidRPr="003001A9" w:rsidRDefault="003001A9" w:rsidP="003001A9">
      <w:pPr>
        <w:spacing w:after="0" w:line="240" w:lineRule="auto"/>
        <w:jc w:val="center"/>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Wrocławskie Mieszkania Sp. z o.o.: Przebudowa placu zabaw we wnętrzu podwórzowym przy ul. Oskara Minkowskiego 2-10 we Wrocławiu.</w:t>
      </w:r>
      <w:r w:rsidRPr="003001A9">
        <w:rPr>
          <w:rFonts w:ascii="Times New Roman" w:eastAsia="Times New Roman" w:hAnsi="Times New Roman" w:cs="Times New Roman"/>
          <w:sz w:val="18"/>
          <w:szCs w:val="18"/>
          <w:lang w:eastAsia="pl-PL"/>
        </w:rPr>
        <w:br/>
        <w:t xml:space="preserve">OGŁOSZENIE O ZAMÓWIENIU - Roboty budowlane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Zamieszczanie ogłoszenia:</w:t>
      </w:r>
      <w:r w:rsidRPr="003001A9">
        <w:rPr>
          <w:rFonts w:ascii="Times New Roman" w:eastAsia="Times New Roman" w:hAnsi="Times New Roman" w:cs="Times New Roman"/>
          <w:sz w:val="18"/>
          <w:szCs w:val="18"/>
          <w:lang w:eastAsia="pl-PL"/>
        </w:rPr>
        <w:t xml:space="preserve"> Zamieszczanie obowiązkowe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Ogłoszenie dotyczy:</w:t>
      </w:r>
      <w:r w:rsidRPr="003001A9">
        <w:rPr>
          <w:rFonts w:ascii="Times New Roman" w:eastAsia="Times New Roman" w:hAnsi="Times New Roman" w:cs="Times New Roman"/>
          <w:sz w:val="18"/>
          <w:szCs w:val="18"/>
          <w:lang w:eastAsia="pl-PL"/>
        </w:rPr>
        <w:t xml:space="preserve"> Zamówienia publicznego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Nazwa projektu lub programu</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u w:val="single"/>
          <w:lang w:eastAsia="pl-PL"/>
        </w:rPr>
        <w:t>SEKCJA I: ZAMAWIAJĄCY</w:t>
      </w:r>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Postępowanie przeprowadza centralny zamawiający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Tak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Informacje na temat podmiotu któremu zamawiający powierzył/powierzyli prowadzenie postępowania:</w:t>
      </w:r>
      <w:r w:rsidRPr="003001A9">
        <w:rPr>
          <w:rFonts w:ascii="Times New Roman" w:eastAsia="Times New Roman" w:hAnsi="Times New Roman" w:cs="Times New Roman"/>
          <w:sz w:val="18"/>
          <w:szCs w:val="18"/>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Postępowanie jest przeprowadzane wspólnie przez zamawiających</w:t>
      </w:r>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Informacje dodatkowe:</w:t>
      </w:r>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 1) NAZWA I ADRES: </w:t>
      </w:r>
      <w:r w:rsidRPr="003001A9">
        <w:rPr>
          <w:rFonts w:ascii="Times New Roman" w:eastAsia="Times New Roman" w:hAnsi="Times New Roman" w:cs="Times New Roman"/>
          <w:sz w:val="18"/>
          <w:szCs w:val="18"/>
          <w:lang w:eastAsia="pl-PL"/>
        </w:rPr>
        <w:t xml:space="preserve">Wrocławskie Mieszkania Sp. z o.o., krajowy numer identyfikacyjny 20610504000000, ul. ul. Mikołaja Reja  , 50-343  Wrocław, woj. dolnośląskie, państwo Polska, tel. 713 235 700, e-mail zamowienia@wm.wroc.pl, faks 713 235 750. </w:t>
      </w:r>
      <w:r w:rsidRPr="003001A9">
        <w:rPr>
          <w:rFonts w:ascii="Times New Roman" w:eastAsia="Times New Roman" w:hAnsi="Times New Roman" w:cs="Times New Roman"/>
          <w:sz w:val="18"/>
          <w:szCs w:val="18"/>
          <w:lang w:eastAsia="pl-PL"/>
        </w:rPr>
        <w:br/>
        <w:t xml:space="preserve">Adres strony internetowej (URL): www.wm.wroc.pl </w:t>
      </w:r>
      <w:r w:rsidRPr="003001A9">
        <w:rPr>
          <w:rFonts w:ascii="Times New Roman" w:eastAsia="Times New Roman" w:hAnsi="Times New Roman" w:cs="Times New Roman"/>
          <w:sz w:val="18"/>
          <w:szCs w:val="18"/>
          <w:lang w:eastAsia="pl-PL"/>
        </w:rPr>
        <w:br/>
        <w:t xml:space="preserve">Adres profilu nabywcy: </w:t>
      </w:r>
      <w:r w:rsidRPr="003001A9">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 2) RODZAJ ZAMAWIAJĄCEGO: </w:t>
      </w:r>
      <w:r w:rsidRPr="003001A9">
        <w:rPr>
          <w:rFonts w:ascii="Times New Roman" w:eastAsia="Times New Roman" w:hAnsi="Times New Roman" w:cs="Times New Roman"/>
          <w:sz w:val="18"/>
          <w:szCs w:val="18"/>
          <w:lang w:eastAsia="pl-PL"/>
        </w:rPr>
        <w:t xml:space="preserve">Administracja samorządowa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I.3) WSPÓLNE UDZIELANIE ZAMÓWIENIA </w:t>
      </w:r>
      <w:r w:rsidRPr="003001A9">
        <w:rPr>
          <w:rFonts w:ascii="Times New Roman" w:eastAsia="Times New Roman" w:hAnsi="Times New Roman" w:cs="Times New Roman"/>
          <w:b/>
          <w:bCs/>
          <w:i/>
          <w:iCs/>
          <w:sz w:val="18"/>
          <w:szCs w:val="18"/>
          <w:lang w:eastAsia="pl-PL"/>
        </w:rPr>
        <w:t>(jeżeli dotyczy)</w:t>
      </w:r>
      <w:r w:rsidRPr="003001A9">
        <w:rPr>
          <w:rFonts w:ascii="Times New Roman" w:eastAsia="Times New Roman" w:hAnsi="Times New Roman" w:cs="Times New Roman"/>
          <w:b/>
          <w:bCs/>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I.4) KOMUNIKACJA: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Tak </w:t>
      </w:r>
      <w:r w:rsidRPr="003001A9">
        <w:rPr>
          <w:rFonts w:ascii="Times New Roman" w:eastAsia="Times New Roman" w:hAnsi="Times New Roman" w:cs="Times New Roman"/>
          <w:sz w:val="18"/>
          <w:szCs w:val="18"/>
          <w:lang w:eastAsia="pl-PL"/>
        </w:rPr>
        <w:br/>
        <w:t xml:space="preserve">www.wm.wroc.pl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Tak </w:t>
      </w:r>
      <w:r w:rsidRPr="003001A9">
        <w:rPr>
          <w:rFonts w:ascii="Times New Roman" w:eastAsia="Times New Roman" w:hAnsi="Times New Roman" w:cs="Times New Roman"/>
          <w:sz w:val="18"/>
          <w:szCs w:val="18"/>
          <w:lang w:eastAsia="pl-PL"/>
        </w:rPr>
        <w:br/>
        <w:t xml:space="preserve">www.wm.wroc.pl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lastRenderedPageBreak/>
        <w:br/>
      </w:r>
      <w:r w:rsidRPr="003001A9">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Oferty lub wnioski o dopuszczenie do udziału w postępowaniu należy przesyłać:</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Elektronicznie</w:t>
      </w:r>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r w:rsidRPr="003001A9">
        <w:rPr>
          <w:rFonts w:ascii="Times New Roman" w:eastAsia="Times New Roman" w:hAnsi="Times New Roman" w:cs="Times New Roman"/>
          <w:sz w:val="18"/>
          <w:szCs w:val="18"/>
          <w:lang w:eastAsia="pl-PL"/>
        </w:rPr>
        <w:br/>
        <w:t xml:space="preserve">adres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Nie </w:t>
      </w:r>
      <w:r w:rsidRPr="003001A9">
        <w:rPr>
          <w:rFonts w:ascii="Times New Roman" w:eastAsia="Times New Roman" w:hAnsi="Times New Roman" w:cs="Times New Roman"/>
          <w:sz w:val="18"/>
          <w:szCs w:val="18"/>
          <w:lang w:eastAsia="pl-PL"/>
        </w:rPr>
        <w:br/>
        <w:t xml:space="preserve">Inny sposób: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Tak </w:t>
      </w:r>
      <w:r w:rsidRPr="003001A9">
        <w:rPr>
          <w:rFonts w:ascii="Times New Roman" w:eastAsia="Times New Roman" w:hAnsi="Times New Roman" w:cs="Times New Roman"/>
          <w:sz w:val="18"/>
          <w:szCs w:val="18"/>
          <w:lang w:eastAsia="pl-PL"/>
        </w:rPr>
        <w:br/>
        <w:t xml:space="preserve">Inny sposób: </w:t>
      </w:r>
      <w:r w:rsidRPr="003001A9">
        <w:rPr>
          <w:rFonts w:ascii="Times New Roman" w:eastAsia="Times New Roman" w:hAnsi="Times New Roman" w:cs="Times New Roman"/>
          <w:sz w:val="18"/>
          <w:szCs w:val="18"/>
          <w:lang w:eastAsia="pl-PL"/>
        </w:rPr>
        <w:br/>
        <w:t xml:space="preserve">pisemnie </w:t>
      </w:r>
      <w:r w:rsidRPr="003001A9">
        <w:rPr>
          <w:rFonts w:ascii="Times New Roman" w:eastAsia="Times New Roman" w:hAnsi="Times New Roman" w:cs="Times New Roman"/>
          <w:sz w:val="18"/>
          <w:szCs w:val="18"/>
          <w:lang w:eastAsia="pl-PL"/>
        </w:rPr>
        <w:br/>
        <w:t xml:space="preserve">Adres: </w:t>
      </w:r>
      <w:r w:rsidRPr="003001A9">
        <w:rPr>
          <w:rFonts w:ascii="Times New Roman" w:eastAsia="Times New Roman" w:hAnsi="Times New Roman" w:cs="Times New Roman"/>
          <w:sz w:val="18"/>
          <w:szCs w:val="18"/>
          <w:lang w:eastAsia="pl-PL"/>
        </w:rPr>
        <w:br/>
        <w:t xml:space="preserve">Wrocławskie Mieszkania Sp. z o.o. z siedzibą przy ul. Mikołaja Reja 53-55, 50-343 Wrocław (Kancelaria)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r w:rsidRPr="003001A9">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u w:val="single"/>
          <w:lang w:eastAsia="pl-PL"/>
        </w:rPr>
        <w:t xml:space="preserve">SEKCJA II: PRZEDMIOT ZAMÓWIENIA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II.1) Nazwa nadana zamówieniu przez zamawiającego: </w:t>
      </w:r>
      <w:r w:rsidRPr="003001A9">
        <w:rPr>
          <w:rFonts w:ascii="Times New Roman" w:eastAsia="Times New Roman" w:hAnsi="Times New Roman" w:cs="Times New Roman"/>
          <w:sz w:val="18"/>
          <w:szCs w:val="18"/>
          <w:lang w:eastAsia="pl-PL"/>
        </w:rPr>
        <w:t xml:space="preserve">Przebudowa placu zabaw we wnętrzu podwórzowym przy ul. Oskara Minkowskiego 2-10 we Wrocławiu.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Numer referencyjny: </w:t>
      </w:r>
      <w:r w:rsidRPr="003001A9">
        <w:rPr>
          <w:rFonts w:ascii="Times New Roman" w:eastAsia="Times New Roman" w:hAnsi="Times New Roman" w:cs="Times New Roman"/>
          <w:sz w:val="18"/>
          <w:szCs w:val="18"/>
          <w:lang w:eastAsia="pl-PL"/>
        </w:rPr>
        <w:t xml:space="preserve">WM/SZP/PN/25/2019/G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3001A9" w:rsidRPr="003001A9" w:rsidRDefault="003001A9" w:rsidP="003001A9">
      <w:pPr>
        <w:spacing w:after="0" w:line="240" w:lineRule="auto"/>
        <w:jc w:val="both"/>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II.2) Rodzaj zamówienia: </w:t>
      </w:r>
      <w:r w:rsidRPr="003001A9">
        <w:rPr>
          <w:rFonts w:ascii="Times New Roman" w:eastAsia="Times New Roman" w:hAnsi="Times New Roman" w:cs="Times New Roman"/>
          <w:sz w:val="18"/>
          <w:szCs w:val="18"/>
          <w:lang w:eastAsia="pl-PL"/>
        </w:rPr>
        <w:t xml:space="preserve">Roboty budowlane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II.3) Informacja o możliwości składania ofert częściowych</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Zamówienie podzielone jest na części: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Oferty lub wnioski o dopuszczenie do udziału w postępowaniu można składać w odniesieniu do:</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II.4) Krótki opis przedmiotu zamówienia </w:t>
      </w:r>
      <w:r w:rsidRPr="003001A9">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3001A9">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3001A9">
        <w:rPr>
          <w:rFonts w:ascii="Times New Roman" w:eastAsia="Times New Roman" w:hAnsi="Times New Roman" w:cs="Times New Roman"/>
          <w:sz w:val="18"/>
          <w:szCs w:val="18"/>
          <w:lang w:eastAsia="pl-PL"/>
        </w:rPr>
        <w:t xml:space="preserve">1. Rodzaj zamówienia: robota budowlana. 2. Przedmiotem zamówienia jest wykonanie robót budowlanych polegających na przebudowie placu zabaw we wnętrzu podwórzowym przy ul. Oskara Minkowskiego 2-10 we Wrocławiu oraz prac w zakresie zagospodarowania zieleni (wycinka krzewów i wykonanie nowych </w:t>
      </w:r>
      <w:proofErr w:type="spellStart"/>
      <w:r w:rsidRPr="003001A9">
        <w:rPr>
          <w:rFonts w:ascii="Times New Roman" w:eastAsia="Times New Roman" w:hAnsi="Times New Roman" w:cs="Times New Roman"/>
          <w:sz w:val="18"/>
          <w:szCs w:val="18"/>
          <w:lang w:eastAsia="pl-PL"/>
        </w:rPr>
        <w:t>nasadzeń</w:t>
      </w:r>
      <w:proofErr w:type="spellEnd"/>
      <w:r w:rsidRPr="003001A9">
        <w:rPr>
          <w:rFonts w:ascii="Times New Roman" w:eastAsia="Times New Roman" w:hAnsi="Times New Roman" w:cs="Times New Roman"/>
          <w:sz w:val="18"/>
          <w:szCs w:val="18"/>
          <w:lang w:eastAsia="pl-PL"/>
        </w:rPr>
        <w:t xml:space="preserve">) oraz 36-miesięczna pielęgnacja zieleni na terenie wnętrza podwórzowego. 4. Przedmiot zamówienia obejmuje w szczególności: 1) roboty niezbędne do wykonania przebudowy placu zabaw w zakresie m.in. a) prac demontażowych, rozbiórkowych oraz przygotowawczych z wywozem i utylizacją gruzu i gruntu, b) wykonania nawierzchni placu zabaw, ścieżek, siłowni terenowej, c) wykonanie ogrodzenia, d) dostawy i montażu urządzeń zabawowych, sportowych, towarzyszących, 2) zagospodarowanie zieleni (wycinki krzewów oraz wykonanie nowych </w:t>
      </w:r>
      <w:proofErr w:type="spellStart"/>
      <w:r w:rsidRPr="003001A9">
        <w:rPr>
          <w:rFonts w:ascii="Times New Roman" w:eastAsia="Times New Roman" w:hAnsi="Times New Roman" w:cs="Times New Roman"/>
          <w:sz w:val="18"/>
          <w:szCs w:val="18"/>
          <w:lang w:eastAsia="pl-PL"/>
        </w:rPr>
        <w:t>nasadzeń</w:t>
      </w:r>
      <w:proofErr w:type="spellEnd"/>
      <w:r w:rsidRPr="003001A9">
        <w:rPr>
          <w:rFonts w:ascii="Times New Roman" w:eastAsia="Times New Roman" w:hAnsi="Times New Roman" w:cs="Times New Roman"/>
          <w:sz w:val="18"/>
          <w:szCs w:val="18"/>
          <w:lang w:eastAsia="pl-PL"/>
        </w:rPr>
        <w:t xml:space="preserve">), 3) pielęgnację nasadzonej zieleni w okresie 3 lat od odbioru prac, w okresie gwarancji, o której mowa w § 7 ust. 5 umowy. 5. Przedmiotem zamówienia jest wykonanie prac wskazanych w zgłoszeniu wykonania robót budowlanych oraz zaświadczeniu nr 17211/2018 z dnia 18.12.2018r. o braku podstaw do wniesienia sprzeciwu do zgłoszenia. 6. Szczegółowy zakres i warunki realizacji przedmiotu zamówienia określa: 1) Dokumentacja projektowa w tym: a) Zaświadczenie nr 17211/2018 z dnia 18.12.2018r. o braku podstaw do wniesienia sprzeciwu do zgłoszenia realizacji robót budowlanych, b) Projekt zagospodarowania terenu, c) Projekt wykonawczy, d) Projekt zieleni, e) Specyfikacja techniczna wykonania i odbioru robót, f) Inwentaryzacja dendrologiczna, g) Przedmiar robót, 2) Harmonogram rzeczowo- finansowo- terminowy robót – załącznik nr 3a do umowy, 3) Harmonogram rzeczowo- terminowy pielęgnacji zieleni – załącznik nr 3b do umowy, 4) Projekt umowy – załącznik nr 10 do SIWZ. UWAGA: Przedmiary stanowią dokument pomocniczy i w związku z tym nie stanowią podstawy do wyceny przedmiotu zamówienia. Zamawiający przedstawia je tylko poglądowo. 7. Zamawiający ustala </w:t>
      </w:r>
      <w:r w:rsidRPr="003001A9">
        <w:rPr>
          <w:rFonts w:ascii="Times New Roman" w:eastAsia="Times New Roman" w:hAnsi="Times New Roman" w:cs="Times New Roman"/>
          <w:sz w:val="18"/>
          <w:szCs w:val="18"/>
          <w:lang w:eastAsia="pl-PL"/>
        </w:rPr>
        <w:lastRenderedPageBreak/>
        <w:t xml:space="preserve">minimalny wymagany okres gwarancji na roboty budowlane objęte przedmiotem zamówienia na 36 miesięcy, licząc od dnia następnego po zakończeniu odbioru końcowego robót. Zamawiający przewidział w niniejszym postępowaniu jedno z kryteriów oceny ofert „Wydłużenie okresu gwarancji na roboty budowlane”. 8. Na wmontowane urządzenia obowiązuje gwarancja producenta oraz rękojmia, przy czym okres gwarancji i rękojmi nie może być krótszy niż 24 miesiące. Bieg terminu gwarancji rozpoczyna się w dniu następnym po zakończeniu odbioru końcowego robót. Wykonawca udziela Zamawiającemu 36 miesięcy gwarancji dotyczącej zachowania żywotności nasadzonych roślin. Bieg terminu gwarancji rozpoczyna się w dniu następnym po zakończeniu odbioru końcowego robót. 9.ASPEKTY SPOŁECZNE UWZGLĘDNIONE W REALIZACJI PRZEDMIOTU ZAMÓWIENIA KLAUZULA SPOŁECZNA – tzw. pracownicza 9.1. Wymóg zatrudnienia na umowę o pracę oraz rodzaje czynności, których dotyczą wymagania zatrudnienia na umowę o pracę. Stosownie do dyspozycji art. 29 ust. 3a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wykonywanych na terenie budowy opisanych w dokumentacji projektowej w zakresie obejmującym przedmiot zamówienia, z wyłączeniem kierownika budowy i osoby pełniącej nadzór dendrologiczny nad ochroną drzew, zatrudniał pracowników na podstawie umowy o pracę w rozumieniu przepisów ustawy z dnia 26 czerwca 1974 r. Kodeks pracy, zwanej dalej „Kodeksem pracy”. 9.2. Sposób dokumentowania. 9.2.1 Najpóźniej w dniu podpisania umowy przedłożenie Zamawiającemu oświadczenia – wykazu umów o pracę dotyczących osób wykonujących czynności bezpośrednio związane z realizacją zamówienia tzn. wszystkich robót budowlanych wykonywanych na terenie budowy opisanych w dokumentacji projektowej w zakresie obejmującym przedmiot zamówienia, z wyłączeniem kierownika budowy i osoby pełniącej nadzór dendrologiczny nad ochroną drzew, zatrudnionych przy realizacji zamówienia na podstawie umowy o pracę wraz ze wskazaniem czynności jakie będą te osoby wykonywać w zakresie realizacji zamówienia dotyczące robót budowlanych objętych przedmiotem zamówienia. W wykazie należy wymienić umowy o pracę 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Kodeksu pracy - wykaz będzie stanowił załącznik nr 5 do umowy; 9.2.2 Dowodami w celu potwierdzenia spełnienia wymogu zatrudnienia na podstawie umowy o pracę przez wykonawcę lub podwykonawcę osób wykonujących wskazane powyżej czynności w trakcie realizacji zamówienia są: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9.3 Uprawnienia Zamawiającego w zakresie kontroli spełniania przez wykonawcę wymagań, o których mowa w art. 29 ust. 3a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9.1 rozdz. III SIWZ przez cały okres wykonywania przez nich czynności poprzez żądanie, aby Wykonawca, w terminie wskazanym przez Zamawiającego, nie krótszym niż 10 i nie dłuższym niż 15 dni roboczych, złożył dowody wymienione w ust. 9.2 rozdz. III SIWZ potwierdzające zatrudnienia osób wykonujących prace bezpośrednio związane z realizacją zamówienia. 2) Nieprzedłożenie przez Wykonawcę, dokumentów o których mowa w ust. 9.2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16 i 17 umowy, a także zawiadomieniem Państwowej Inspekcji Pracy o podejrzeniu zastąpienia umowy o pracę z osobami wykonującymi pracę na warunkach określonych w art. 22 § 1 Kodeksu Pracy, umową cywilnoprawną. 10. Zgodnie z art. 30 ust. 4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11. Wszystkie nazwy własne urządzeń i materiałów użyte w dokumentacji projektowej są podane przykładowo i określają jedynie minimalne oczekiwane parametry jakościowe oraz wymagany standard. Zgodnie z art. 30 ust. 5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12. Roboty budowlane będą wykonywane na czynnym terenie - wnętrze podwórzowe przy ulicy Oskara Minkowskiego 2-10 we Wrocławiu. 13.Termin wykonania zamówienia: 1. Termin wykonania zamówienia w zakresie robót budowlanych, zagospodarowania zieleni (wycinka krzewów i wykonanie nasadzenia zieleni): do 115 dni od dnia podpisania umowy przez strony, zgodnie z harmonogramem rzeczowo-finansowym. </w:t>
      </w:r>
      <w:r w:rsidRPr="003001A9">
        <w:rPr>
          <w:rFonts w:ascii="Times New Roman" w:eastAsia="Times New Roman" w:hAnsi="Times New Roman" w:cs="Times New Roman"/>
          <w:sz w:val="18"/>
          <w:szCs w:val="18"/>
          <w:lang w:eastAsia="pl-PL"/>
        </w:rPr>
        <w:lastRenderedPageBreak/>
        <w:t xml:space="preserve">Wskazany powyżej termin wykonania zamówienia jest terminem maksymalnym. Zamawiający przewidział w postępowaniu jedno z kryteriów oceny ofert „skrócenie terminu wykonania zamówienia w zakresie robót budowlanych, zagospodarowania zieleni (wycinka krzewów i wykonanie </w:t>
      </w:r>
      <w:proofErr w:type="spellStart"/>
      <w:r w:rsidRPr="003001A9">
        <w:rPr>
          <w:rFonts w:ascii="Times New Roman" w:eastAsia="Times New Roman" w:hAnsi="Times New Roman" w:cs="Times New Roman"/>
          <w:sz w:val="18"/>
          <w:szCs w:val="18"/>
          <w:lang w:eastAsia="pl-PL"/>
        </w:rPr>
        <w:t>nasadzeń</w:t>
      </w:r>
      <w:proofErr w:type="spellEnd"/>
      <w:r w:rsidRPr="003001A9">
        <w:rPr>
          <w:rFonts w:ascii="Times New Roman" w:eastAsia="Times New Roman" w:hAnsi="Times New Roman" w:cs="Times New Roman"/>
          <w:sz w:val="18"/>
          <w:szCs w:val="18"/>
          <w:lang w:eastAsia="pl-PL"/>
        </w:rPr>
        <w:t xml:space="preserve"> zieleni)”. 2. Pielęgnacja zieleni zostanie wykonana przez okres 3 lat od dnia odbioru końcowego robót, zgodnie z harmonogramem rzeczowo- terminowym pielęgnacji zieleni.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II.5) Główny kod CPV: </w:t>
      </w:r>
      <w:r w:rsidRPr="003001A9">
        <w:rPr>
          <w:rFonts w:ascii="Times New Roman" w:eastAsia="Times New Roman" w:hAnsi="Times New Roman" w:cs="Times New Roman"/>
          <w:sz w:val="18"/>
          <w:szCs w:val="18"/>
          <w:lang w:eastAsia="pl-PL"/>
        </w:rPr>
        <w:t xml:space="preserve">45000000-7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Dodatkowe kody CPV:</w:t>
      </w:r>
      <w:r w:rsidRPr="003001A9">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Kod CPV</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45111291-4</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45112723-9</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45111200-8</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45233253-7</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45212140-9</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45112710-5</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77310000-6</w:t>
            </w:r>
          </w:p>
        </w:tc>
      </w:tr>
    </w:tbl>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II.6) Całkowita wartość zamówienia </w:t>
      </w:r>
      <w:r w:rsidRPr="003001A9">
        <w:rPr>
          <w:rFonts w:ascii="Times New Roman" w:eastAsia="Times New Roman" w:hAnsi="Times New Roman" w:cs="Times New Roman"/>
          <w:i/>
          <w:iCs/>
          <w:sz w:val="18"/>
          <w:szCs w:val="18"/>
          <w:lang w:eastAsia="pl-PL"/>
        </w:rPr>
        <w:t>(jeżeli zamawiający podaje informacje o wartości zamówienia)</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Wartość bez VAT: </w:t>
      </w:r>
      <w:r w:rsidRPr="003001A9">
        <w:rPr>
          <w:rFonts w:ascii="Times New Roman" w:eastAsia="Times New Roman" w:hAnsi="Times New Roman" w:cs="Times New Roman"/>
          <w:sz w:val="18"/>
          <w:szCs w:val="18"/>
          <w:lang w:eastAsia="pl-PL"/>
        </w:rPr>
        <w:br/>
        <w:t xml:space="preserve">Waluta: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3001A9">
        <w:rPr>
          <w:rFonts w:ascii="Times New Roman" w:eastAsia="Times New Roman" w:hAnsi="Times New Roman" w:cs="Times New Roman"/>
          <w:b/>
          <w:bCs/>
          <w:sz w:val="18"/>
          <w:szCs w:val="18"/>
          <w:lang w:eastAsia="pl-PL"/>
        </w:rPr>
        <w:t>Pzp</w:t>
      </w:r>
      <w:proofErr w:type="spellEnd"/>
      <w:r w:rsidRPr="003001A9">
        <w:rPr>
          <w:rFonts w:ascii="Times New Roman" w:eastAsia="Times New Roman" w:hAnsi="Times New Roman" w:cs="Times New Roman"/>
          <w:b/>
          <w:bCs/>
          <w:sz w:val="18"/>
          <w:szCs w:val="18"/>
          <w:lang w:eastAsia="pl-PL"/>
        </w:rPr>
        <w:t xml:space="preserve">: </w:t>
      </w:r>
      <w:r w:rsidRPr="003001A9">
        <w:rPr>
          <w:rFonts w:ascii="Times New Roman" w:eastAsia="Times New Roman" w:hAnsi="Times New Roman" w:cs="Times New Roman"/>
          <w:sz w:val="18"/>
          <w:szCs w:val="18"/>
          <w:lang w:eastAsia="pl-PL"/>
        </w:rPr>
        <w:t xml:space="preserve">Nie </w:t>
      </w:r>
      <w:r w:rsidRPr="003001A9">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miesiącach:   </w:t>
      </w:r>
      <w:r w:rsidRPr="003001A9">
        <w:rPr>
          <w:rFonts w:ascii="Times New Roman" w:eastAsia="Times New Roman" w:hAnsi="Times New Roman" w:cs="Times New Roman"/>
          <w:i/>
          <w:iCs/>
          <w:sz w:val="18"/>
          <w:szCs w:val="18"/>
          <w:lang w:eastAsia="pl-PL"/>
        </w:rPr>
        <w:t xml:space="preserve"> lub </w:t>
      </w:r>
      <w:r w:rsidRPr="003001A9">
        <w:rPr>
          <w:rFonts w:ascii="Times New Roman" w:eastAsia="Times New Roman" w:hAnsi="Times New Roman" w:cs="Times New Roman"/>
          <w:b/>
          <w:bCs/>
          <w:sz w:val="18"/>
          <w:szCs w:val="18"/>
          <w:lang w:eastAsia="pl-PL"/>
        </w:rPr>
        <w:t>dniach:</w:t>
      </w:r>
      <w:r w:rsidRPr="003001A9">
        <w:rPr>
          <w:rFonts w:ascii="Times New Roman" w:eastAsia="Times New Roman" w:hAnsi="Times New Roman" w:cs="Times New Roman"/>
          <w:sz w:val="18"/>
          <w:szCs w:val="18"/>
          <w:lang w:eastAsia="pl-PL"/>
        </w:rPr>
        <w:t xml:space="preserve"> 115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i/>
          <w:iCs/>
          <w:sz w:val="18"/>
          <w:szCs w:val="18"/>
          <w:lang w:eastAsia="pl-PL"/>
        </w:rPr>
        <w:t>lub</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data rozpoczęcia: </w:t>
      </w:r>
      <w:r w:rsidRPr="003001A9">
        <w:rPr>
          <w:rFonts w:ascii="Times New Roman" w:eastAsia="Times New Roman" w:hAnsi="Times New Roman" w:cs="Times New Roman"/>
          <w:sz w:val="18"/>
          <w:szCs w:val="18"/>
          <w:lang w:eastAsia="pl-PL"/>
        </w:rPr>
        <w:t> </w:t>
      </w:r>
      <w:r w:rsidRPr="003001A9">
        <w:rPr>
          <w:rFonts w:ascii="Times New Roman" w:eastAsia="Times New Roman" w:hAnsi="Times New Roman" w:cs="Times New Roman"/>
          <w:i/>
          <w:iCs/>
          <w:sz w:val="18"/>
          <w:szCs w:val="18"/>
          <w:lang w:eastAsia="pl-PL"/>
        </w:rPr>
        <w:t xml:space="preserve"> lub </w:t>
      </w:r>
      <w:r w:rsidRPr="003001A9">
        <w:rPr>
          <w:rFonts w:ascii="Times New Roman" w:eastAsia="Times New Roman" w:hAnsi="Times New Roman" w:cs="Times New Roman"/>
          <w:b/>
          <w:bCs/>
          <w:sz w:val="18"/>
          <w:szCs w:val="18"/>
          <w:lang w:eastAsia="pl-PL"/>
        </w:rPr>
        <w:t xml:space="preserve">zakończenia: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II.9) Informacje dodatkowe: </w:t>
      </w:r>
      <w:r w:rsidRPr="003001A9">
        <w:rPr>
          <w:rFonts w:ascii="Times New Roman" w:eastAsia="Times New Roman" w:hAnsi="Times New Roman" w:cs="Times New Roman"/>
          <w:sz w:val="18"/>
          <w:szCs w:val="18"/>
          <w:lang w:eastAsia="pl-PL"/>
        </w:rPr>
        <w:t xml:space="preserve">1. Termin wykonania zamówienia w zakresie robót budowlanych, zagospodarowania zieleni (wycinka krzewów i wykonanie nasadzenia zieleni): do 115 dni od dnia podpisania umowy przez strony, zgodnie z harmonogramem rzeczowo-finansowym. Wskazany powyżej termin wykonania zamówienia jest terminem maksymalnym. Zamawiający przewidział w postępowaniu jedno z kryteriów oceny ofert „skrócenie terminu wykonania zamówienia w zakresie robót budowlanych, zagospodarowania zieleni (wycinka krzewów i wykonanie </w:t>
      </w:r>
      <w:proofErr w:type="spellStart"/>
      <w:r w:rsidRPr="003001A9">
        <w:rPr>
          <w:rFonts w:ascii="Times New Roman" w:eastAsia="Times New Roman" w:hAnsi="Times New Roman" w:cs="Times New Roman"/>
          <w:sz w:val="18"/>
          <w:szCs w:val="18"/>
          <w:lang w:eastAsia="pl-PL"/>
        </w:rPr>
        <w:t>nasadzeń</w:t>
      </w:r>
      <w:proofErr w:type="spellEnd"/>
      <w:r w:rsidRPr="003001A9">
        <w:rPr>
          <w:rFonts w:ascii="Times New Roman" w:eastAsia="Times New Roman" w:hAnsi="Times New Roman" w:cs="Times New Roman"/>
          <w:sz w:val="18"/>
          <w:szCs w:val="18"/>
          <w:lang w:eastAsia="pl-PL"/>
        </w:rPr>
        <w:t xml:space="preserve"> zieleni)”. Pielęgnacja zieleni zostanie wykonana przez okres 3 lat od dnia odbioru końcowego robót, zgodnie harmonogramem rzeczowo- terminowym pielęgnacji zieleni.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III.1) WARUNKI UDZIAŁU W POSTĘPOWANIU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Określenie warunków: Zamawiający nie stawia warunku w tym zakresie. </w:t>
      </w:r>
      <w:r w:rsidRPr="003001A9">
        <w:rPr>
          <w:rFonts w:ascii="Times New Roman" w:eastAsia="Times New Roman" w:hAnsi="Times New Roman" w:cs="Times New Roman"/>
          <w:sz w:val="18"/>
          <w:szCs w:val="18"/>
          <w:lang w:eastAsia="pl-PL"/>
        </w:rPr>
        <w:br/>
        <w:t xml:space="preserve">Informacje dodatkowe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III.1.2) Sytuacja finansowa lub ekonomiczna </w:t>
      </w:r>
      <w:r w:rsidRPr="003001A9">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200 000,00 zł. </w:t>
      </w:r>
      <w:r w:rsidRPr="003001A9">
        <w:rPr>
          <w:rFonts w:ascii="Times New Roman" w:eastAsia="Times New Roman" w:hAnsi="Times New Roman" w:cs="Times New Roman"/>
          <w:sz w:val="18"/>
          <w:szCs w:val="18"/>
          <w:lang w:eastAsia="pl-PL"/>
        </w:rPr>
        <w:br/>
        <w:t xml:space="preserve">Informacje dodatkowe Podmiot, na którego zdolnościach lub sytuacji Wykonawca polega na zasadach określonych w art. 22a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1) Zgodnie z art. 22a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w:t>
      </w:r>
      <w:r w:rsidRPr="003001A9">
        <w:rPr>
          <w:rFonts w:ascii="Times New Roman" w:eastAsia="Times New Roman" w:hAnsi="Times New Roman" w:cs="Times New Roman"/>
          <w:sz w:val="18"/>
          <w:szCs w:val="18"/>
          <w:lang w:eastAsia="pl-PL"/>
        </w:rPr>
        <w:lastRenderedPageBreak/>
        <w:t xml:space="preserve">polegać na zdolnościach innych podmiotów, jeśli podmioty te zrealizują roboty budowlane do realizacji których te zdolności są wymagane. 3) Zgodnie z art. 22a ust. 6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2. Sposób spełnienia warunku udziału w postępowaniu, w przypadku zaangażowania w realizację zamówienia kilku podmiotów: Warunek udziału w postępowaniu, o którym mowa w ust. 1 pkt 2) lit. b) rozdz. VIII SIWZ dotyczący sytuacji finansowej lub ekonomicznej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III.1.3) Zdolność techniczna lub zawodowa </w:t>
      </w:r>
      <w:r w:rsidRPr="003001A9">
        <w:rPr>
          <w:rFonts w:ascii="Times New Roman" w:eastAsia="Times New Roman" w:hAnsi="Times New Roman" w:cs="Times New Roman"/>
          <w:sz w:val="18"/>
          <w:szCs w:val="18"/>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1.Kierownikiem budowy tj. co najmniej 1 osobą posiadającą odpowiednie uprawnienia budowlane do kierowania robotami w branży konstrukcyjno-budowlanej lub drogowej bez ograniczeń oraz doświadczenie zawodowe w pełnieniu funkcji kierownika budowy w wymiarze minimum 2 lat.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2.Osobą pełniąca nadzór dendrologiczny nad ochroną drzew tj. co najmniej 1 osobą posiadającą kwalifikacje zgodnie z załącznikiem nr 2 do Zarządzenia nr 5081/16 Prezydenta Wrocławia z dnia 11 sierpnia 2016 r. w sprawie ochrony drzew i rozwoju terenów zieleni Wrocławia. Zgodnie z załącznikiem nr 2 do Zarządzenia nr 5081/16 Prezydenta Wrocławia z dnia 11 sierpnia 2016r. w sprawie ochrony drzew i rozwoju terenów zieleni Wrocławia, nadzór dendrologiczny mogą sprawować osoby o następujących kwalifikacjach: 1) inspektor nadzoru terenów zieleni, 2) mgr inż. architekt krajobrazu lub inżynier architekt krajobrazu z udokumentowanym 3 letnim staże pracy w terenach zieleni, 3) mgr inż. ogrodnik lub inżynier ogrodnik z udokumentowanym 3 letnim staże pracy w terenach zieleni, 4) technik ogrodnik lub technik architekt krajobrazu z udokumentowanym 8 letnim stażem pracy w terenach zieleni, 5) osoby w wykształceniem wyższym po kierunku pokrewnym z udokumentowanym 5 letnim staże pracy w terenach zieleni.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wykonaniu placu zabaw lub na zagospodarowaniu terenu wraz z budową placu zabaw o wartości umowy nie mniejszej niż 200.000,00 zł brutto. </w:t>
      </w:r>
      <w:r w:rsidRPr="003001A9">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01A9">
        <w:rPr>
          <w:rFonts w:ascii="Times New Roman" w:eastAsia="Times New Roman" w:hAnsi="Times New Roman" w:cs="Times New Roman"/>
          <w:sz w:val="18"/>
          <w:szCs w:val="18"/>
          <w:lang w:eastAsia="pl-PL"/>
        </w:rPr>
        <w:br/>
        <w:t xml:space="preserve">Informacje dodatkowe: Podmiot, na którego zdolnościach lub sytuacji Wykonawca polega na zasadach określonych w art. 22a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1) Zgodnie z art. 22a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w:t>
      </w:r>
      <w:r w:rsidRPr="003001A9">
        <w:rPr>
          <w:rFonts w:ascii="Times New Roman" w:eastAsia="Times New Roman" w:hAnsi="Times New Roman" w:cs="Times New Roman"/>
          <w:sz w:val="18"/>
          <w:szCs w:val="18"/>
          <w:lang w:eastAsia="pl-PL"/>
        </w:rPr>
        <w:lastRenderedPageBreak/>
        <w:t xml:space="preserve">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c) rozdz. VIII SIWZ dotyczący zdolności technicznej lub zawodowej w zakresie osób w przypadku zaangażowania w realizację zamówienia kilku podmiotów może być spełniony przez jeden z nich lub wspólnie. Warunek udziału w postępowaniu, o którym mowa w ust. 1 pkt 2) lit. c) rozdz. VIII SIWZ dotyczący zdolności technicznej lub zawodowej w zakresie doświadczenia w przypadku zaangażowania w realizację zamówienia kilku podmiotów musi być w całości spełniony przez jeden z nich.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III.2) PODSTAWY WYKLUCZENIA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3001A9">
        <w:rPr>
          <w:rFonts w:ascii="Times New Roman" w:eastAsia="Times New Roman" w:hAnsi="Times New Roman" w:cs="Times New Roman"/>
          <w:b/>
          <w:bCs/>
          <w:sz w:val="18"/>
          <w:szCs w:val="18"/>
          <w:lang w:eastAsia="pl-PL"/>
        </w:rPr>
        <w:t>Pzp</w:t>
      </w:r>
      <w:proofErr w:type="spellEnd"/>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3001A9">
        <w:rPr>
          <w:rFonts w:ascii="Times New Roman" w:eastAsia="Times New Roman" w:hAnsi="Times New Roman" w:cs="Times New Roman"/>
          <w:b/>
          <w:bCs/>
          <w:sz w:val="18"/>
          <w:szCs w:val="18"/>
          <w:lang w:eastAsia="pl-PL"/>
        </w:rPr>
        <w:t>Pzp</w:t>
      </w:r>
      <w:proofErr w:type="spellEnd"/>
      <w:r w:rsidRPr="003001A9">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3001A9">
        <w:rPr>
          <w:rFonts w:ascii="Times New Roman" w:eastAsia="Times New Roman" w:hAnsi="Times New Roman" w:cs="Times New Roman"/>
          <w:sz w:val="18"/>
          <w:szCs w:val="18"/>
          <w:lang w:eastAsia="pl-PL"/>
        </w:rPr>
        <w:br/>
        <w:t xml:space="preserve">Tak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Oświadczenie o spełnianiu kryteriów selekcji </w:t>
      </w:r>
      <w:r w:rsidRPr="003001A9">
        <w:rPr>
          <w:rFonts w:ascii="Times New Roman" w:eastAsia="Times New Roman" w:hAnsi="Times New Roman" w:cs="Times New Roman"/>
          <w:sz w:val="18"/>
          <w:szCs w:val="18"/>
          <w:lang w:eastAsia="pl-PL"/>
        </w:rPr>
        <w:br/>
        <w:t xml:space="preserve">Nie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a)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w:t>
      </w:r>
      <w:r w:rsidRPr="003001A9">
        <w:rPr>
          <w:rFonts w:ascii="Times New Roman" w:eastAsia="Times New Roman" w:hAnsi="Times New Roman" w:cs="Times New Roman"/>
          <w:sz w:val="18"/>
          <w:szCs w:val="18"/>
          <w:lang w:eastAsia="pl-PL"/>
        </w:rPr>
        <w:lastRenderedPageBreak/>
        <w:t xml:space="preserve">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c) informacji z Krajowego Rejestru Karnego w zakresie określonym w art. 24 ust. 1 pkt 13, 14 i 21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d)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e) oświadczenia Wykonawcy o niezaleganiu z opłacaniem podatków i opłat lokalnych, o których mowa w ustawie z dnia 12 stycznia 1991 r. o podatkach i opłatach lokalnych - (wzór zał. nr 7b do SIWZ); f)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Zamawiający zgodnie z art. 22a ust. 3 i art. 26 ust. 2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3001A9">
        <w:rPr>
          <w:rFonts w:ascii="Times New Roman" w:eastAsia="Times New Roman" w:hAnsi="Times New Roman" w:cs="Times New Roman"/>
          <w:sz w:val="18"/>
          <w:szCs w:val="18"/>
          <w:lang w:eastAsia="pl-PL"/>
        </w:rPr>
        <w:t>ws</w:t>
      </w:r>
      <w:proofErr w:type="spellEnd"/>
      <w:r w:rsidRPr="003001A9">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III.5.1) W ZAKRESIE SPEŁNIANIA WARUNKÓW UDZIAŁU W POSTĘPOWANIU:</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1. Zamawiający wezwie Wykonawcę, którego oferta została najwyżej oceniona, do złożenia w wyznaczonym, nie krótszym niż 5 dni terminie aktualnych na dzień złożenia: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w:t>
      </w:r>
      <w:r w:rsidRPr="003001A9">
        <w:rPr>
          <w:rFonts w:ascii="Times New Roman" w:eastAsia="Times New Roman" w:hAnsi="Times New Roman" w:cs="Times New Roman"/>
          <w:sz w:val="18"/>
          <w:szCs w:val="18"/>
          <w:lang w:eastAsia="pl-PL"/>
        </w:rPr>
        <w:lastRenderedPageBreak/>
        <w:t xml:space="preserve">gwarancyjną nie mniejszą niż 200 000,00 zł. 2.W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III.5.2) W ZAKRESIE KRYTERIÓW SELEKCJI:</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III.7) INNE DOKUMENTY NIE WYMIENIONE W pkt III.3) - III.6)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u w:val="single"/>
          <w:lang w:eastAsia="pl-PL"/>
        </w:rPr>
        <w:t xml:space="preserve">SEKCJA IV: PROCEDURA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 xml:space="preserve">IV.1) OPIS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IV.1.1) Tryb udzielenia zamówienia: </w:t>
      </w:r>
      <w:r w:rsidRPr="003001A9">
        <w:rPr>
          <w:rFonts w:ascii="Times New Roman" w:eastAsia="Times New Roman" w:hAnsi="Times New Roman" w:cs="Times New Roman"/>
          <w:sz w:val="18"/>
          <w:szCs w:val="18"/>
          <w:lang w:eastAsia="pl-PL"/>
        </w:rPr>
        <w:t xml:space="preserve">Przetarg nieograniczony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IV.1.2) Zamawiający żąda wniesienia wadium:</w:t>
      </w:r>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Tak </w:t>
      </w:r>
      <w:r w:rsidRPr="003001A9">
        <w:rPr>
          <w:rFonts w:ascii="Times New Roman" w:eastAsia="Times New Roman" w:hAnsi="Times New Roman" w:cs="Times New Roman"/>
          <w:sz w:val="18"/>
          <w:szCs w:val="18"/>
          <w:lang w:eastAsia="pl-PL"/>
        </w:rPr>
        <w:br/>
        <w:t xml:space="preserve">Informacja na temat wadium </w:t>
      </w:r>
      <w:r w:rsidRPr="003001A9">
        <w:rPr>
          <w:rFonts w:ascii="Times New Roman" w:eastAsia="Times New Roman" w:hAnsi="Times New Roman" w:cs="Times New Roman"/>
          <w:sz w:val="18"/>
          <w:szCs w:val="18"/>
          <w:lang w:eastAsia="pl-PL"/>
        </w:rPr>
        <w:br/>
        <w:t xml:space="preserve">1. Oferta musi być zabezpieczona wadium w wysokości: 4 000,00 zł (słownie: cztery tysiące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oświadczenia, o którym mowa w art. 25a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co spowodowało brak możliwości wybrania oferty </w:t>
      </w:r>
      <w:r w:rsidRPr="003001A9">
        <w:rPr>
          <w:rFonts w:ascii="Times New Roman" w:eastAsia="Times New Roman" w:hAnsi="Times New Roman" w:cs="Times New Roman"/>
          <w:sz w:val="18"/>
          <w:szCs w:val="18"/>
          <w:lang w:eastAsia="pl-PL"/>
        </w:rPr>
        <w:lastRenderedPageBreak/>
        <w:t xml:space="preserve">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IV.1.3) Przewiduje się udzielenie zaliczek na poczet wykonania zamówienia:</w:t>
      </w:r>
      <w:r w:rsidRPr="003001A9">
        <w:rPr>
          <w:rFonts w:ascii="Times New Roman" w:eastAsia="Times New Roman" w:hAnsi="Times New Roman" w:cs="Times New Roman"/>
          <w:sz w:val="18"/>
          <w:szCs w:val="18"/>
          <w:lang w:eastAsia="pl-PL"/>
        </w:rPr>
        <w:t xml:space="preserv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r w:rsidRPr="003001A9">
        <w:rPr>
          <w:rFonts w:ascii="Times New Roman" w:eastAsia="Times New Roman" w:hAnsi="Times New Roman" w:cs="Times New Roman"/>
          <w:sz w:val="18"/>
          <w:szCs w:val="18"/>
          <w:lang w:eastAsia="pl-PL"/>
        </w:rPr>
        <w:br/>
        <w:t xml:space="preserve">Należy podać informacje na temat udzielania zaliczek: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r w:rsidRPr="003001A9">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3001A9">
        <w:rPr>
          <w:rFonts w:ascii="Times New Roman" w:eastAsia="Times New Roman" w:hAnsi="Times New Roman" w:cs="Times New Roman"/>
          <w:sz w:val="18"/>
          <w:szCs w:val="18"/>
          <w:lang w:eastAsia="pl-PL"/>
        </w:rPr>
        <w:br/>
        <w:t xml:space="preserve">Nie </w:t>
      </w:r>
      <w:r w:rsidRPr="003001A9">
        <w:rPr>
          <w:rFonts w:ascii="Times New Roman" w:eastAsia="Times New Roman" w:hAnsi="Times New Roman" w:cs="Times New Roman"/>
          <w:sz w:val="18"/>
          <w:szCs w:val="18"/>
          <w:lang w:eastAsia="pl-PL"/>
        </w:rPr>
        <w:br/>
        <w:t xml:space="preserve">Informacje dodatkowe: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IV.1.5.) Wymaga się złożenia oferty wariantowej: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Nie </w:t>
      </w:r>
      <w:r w:rsidRPr="003001A9">
        <w:rPr>
          <w:rFonts w:ascii="Times New Roman" w:eastAsia="Times New Roman" w:hAnsi="Times New Roman" w:cs="Times New Roman"/>
          <w:sz w:val="18"/>
          <w:szCs w:val="18"/>
          <w:lang w:eastAsia="pl-PL"/>
        </w:rPr>
        <w:br/>
        <w:t xml:space="preserve">Dopuszcza się złożenie oferty wariantowej </w:t>
      </w:r>
      <w:r w:rsidRPr="003001A9">
        <w:rPr>
          <w:rFonts w:ascii="Times New Roman" w:eastAsia="Times New Roman" w:hAnsi="Times New Roman" w:cs="Times New Roman"/>
          <w:sz w:val="18"/>
          <w:szCs w:val="18"/>
          <w:lang w:eastAsia="pl-PL"/>
        </w:rPr>
        <w:br/>
        <w:t xml:space="preserve">Nie </w:t>
      </w:r>
      <w:r w:rsidRPr="003001A9">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3001A9">
        <w:rPr>
          <w:rFonts w:ascii="Times New Roman" w:eastAsia="Times New Roman" w:hAnsi="Times New Roman" w:cs="Times New Roman"/>
          <w:sz w:val="18"/>
          <w:szCs w:val="18"/>
          <w:lang w:eastAsia="pl-PL"/>
        </w:rPr>
        <w:br/>
        <w:t xml:space="preserve">Nie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Liczba wykonawców   </w:t>
      </w:r>
      <w:r w:rsidRPr="003001A9">
        <w:rPr>
          <w:rFonts w:ascii="Times New Roman" w:eastAsia="Times New Roman" w:hAnsi="Times New Roman" w:cs="Times New Roman"/>
          <w:sz w:val="18"/>
          <w:szCs w:val="18"/>
          <w:lang w:eastAsia="pl-PL"/>
        </w:rPr>
        <w:br/>
        <w:t xml:space="preserve">Przewidywana minimalna liczba wykonawców </w:t>
      </w:r>
      <w:r w:rsidRPr="003001A9">
        <w:rPr>
          <w:rFonts w:ascii="Times New Roman" w:eastAsia="Times New Roman" w:hAnsi="Times New Roman" w:cs="Times New Roman"/>
          <w:sz w:val="18"/>
          <w:szCs w:val="18"/>
          <w:lang w:eastAsia="pl-PL"/>
        </w:rPr>
        <w:br/>
        <w:t xml:space="preserve">Maksymalna liczba wykonawców   </w:t>
      </w:r>
      <w:r w:rsidRPr="003001A9">
        <w:rPr>
          <w:rFonts w:ascii="Times New Roman" w:eastAsia="Times New Roman" w:hAnsi="Times New Roman" w:cs="Times New Roman"/>
          <w:sz w:val="18"/>
          <w:szCs w:val="18"/>
          <w:lang w:eastAsia="pl-PL"/>
        </w:rPr>
        <w:br/>
        <w:t xml:space="preserve">Kryteria selekcji wykonawców: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IV.1.7) Informacje na temat umowy ramowej lub dynamicznego systemu zakupów: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Umowa ramowa będzie zawarta: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Czy przewiduje się ograniczenie liczby uczestników umowy ramowej: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Przewidziana maksymalna liczba uczestników umowy ramowej: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Informacje dodatkowe: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Zamówienie obejmuje ustanowienie dynamicznego systemu zakupów: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Informacje dodatkowe: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IV.1.8) Aukcja elektroniczna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Przewidziane jest przeprowadzenie aukcji elektronicznej </w:t>
      </w:r>
      <w:r w:rsidRPr="003001A9">
        <w:rPr>
          <w:rFonts w:ascii="Times New Roman" w:eastAsia="Times New Roman" w:hAnsi="Times New Roman" w:cs="Times New Roman"/>
          <w:i/>
          <w:iCs/>
          <w:sz w:val="18"/>
          <w:szCs w:val="18"/>
          <w:lang w:eastAsia="pl-PL"/>
        </w:rPr>
        <w:t xml:space="preserve">(przetarg nieograniczony, przetarg ograniczony, negocjacje z ogłoszeniem) </w:t>
      </w:r>
      <w:r w:rsidRPr="003001A9">
        <w:rPr>
          <w:rFonts w:ascii="Times New Roman" w:eastAsia="Times New Roman" w:hAnsi="Times New Roman" w:cs="Times New Roman"/>
          <w:sz w:val="18"/>
          <w:szCs w:val="18"/>
          <w:lang w:eastAsia="pl-PL"/>
        </w:rPr>
        <w:t xml:space="preserve">Nie </w:t>
      </w:r>
      <w:r w:rsidRPr="003001A9">
        <w:rPr>
          <w:rFonts w:ascii="Times New Roman" w:eastAsia="Times New Roman" w:hAnsi="Times New Roman" w:cs="Times New Roman"/>
          <w:sz w:val="18"/>
          <w:szCs w:val="18"/>
          <w:lang w:eastAsia="pl-PL"/>
        </w:rPr>
        <w:br/>
        <w:t xml:space="preserve">Należy podać adres strony internetowej, na której aukcja będzie prowadzona: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lastRenderedPageBreak/>
        <w:t>Przewiduje się ograniczenia co do przedstawionych wartości, wynikające z opisu przedmiotu zamówienia:</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3001A9">
        <w:rPr>
          <w:rFonts w:ascii="Times New Roman" w:eastAsia="Times New Roman" w:hAnsi="Times New Roman" w:cs="Times New Roman"/>
          <w:sz w:val="18"/>
          <w:szCs w:val="18"/>
          <w:lang w:eastAsia="pl-PL"/>
        </w:rPr>
        <w:br/>
        <w:t xml:space="preserve">Informacje dotyczące przebiegu aukcji elektronicznej: </w:t>
      </w:r>
      <w:r w:rsidRPr="003001A9">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3001A9">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3001A9">
        <w:rPr>
          <w:rFonts w:ascii="Times New Roman" w:eastAsia="Times New Roman" w:hAnsi="Times New Roman" w:cs="Times New Roman"/>
          <w:sz w:val="18"/>
          <w:szCs w:val="18"/>
          <w:lang w:eastAsia="pl-PL"/>
        </w:rPr>
        <w:br/>
        <w:t xml:space="preserve">Wymagania dotyczące rejestracji i identyfikacji wykonawców w aukcji elektronicznej: </w:t>
      </w:r>
      <w:r w:rsidRPr="003001A9">
        <w:rPr>
          <w:rFonts w:ascii="Times New Roman" w:eastAsia="Times New Roman" w:hAnsi="Times New Roman" w:cs="Times New Roman"/>
          <w:sz w:val="18"/>
          <w:szCs w:val="18"/>
          <w:lang w:eastAsia="pl-PL"/>
        </w:rPr>
        <w:br/>
        <w:t xml:space="preserve">Informacje o liczbie etapów aukcji elektronicznej i czasie ich trwania: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t xml:space="preserve">Czas trwania: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3001A9">
        <w:rPr>
          <w:rFonts w:ascii="Times New Roman" w:eastAsia="Times New Roman" w:hAnsi="Times New Roman" w:cs="Times New Roman"/>
          <w:sz w:val="18"/>
          <w:szCs w:val="18"/>
          <w:lang w:eastAsia="pl-PL"/>
        </w:rPr>
        <w:br/>
        <w:t xml:space="preserve">Warunki zamknięcia aukcji elektronicznej: </w:t>
      </w:r>
      <w:r w:rsidRPr="003001A9">
        <w:rPr>
          <w:rFonts w:ascii="Times New Roman" w:eastAsia="Times New Roman" w:hAnsi="Times New Roman" w:cs="Times New Roman"/>
          <w:sz w:val="18"/>
          <w:szCs w:val="18"/>
          <w:lang w:eastAsia="pl-PL"/>
        </w:rPr>
        <w:br/>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IV.2) KRYTERIA OCENY OFERT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IV.2.1) Kryteria oceny ofert: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IV.2.2) Kryteria</w:t>
      </w:r>
      <w:r w:rsidRPr="003001A9">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Znaczenie</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60,00</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20,00</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Skrócenie terminu realizacji zamówienia w zakresie robót budowlanych, zagospodarowania zieleni (wycinka krzewów i wykonanie </w:t>
            </w:r>
            <w:proofErr w:type="spellStart"/>
            <w:r w:rsidRPr="003001A9">
              <w:rPr>
                <w:rFonts w:ascii="Times New Roman" w:eastAsia="Times New Roman" w:hAnsi="Times New Roman" w:cs="Times New Roman"/>
                <w:sz w:val="18"/>
                <w:szCs w:val="18"/>
                <w:lang w:eastAsia="pl-PL"/>
              </w:rPr>
              <w:t>nasadzeń</w:t>
            </w:r>
            <w:proofErr w:type="spellEnd"/>
            <w:r w:rsidRPr="003001A9">
              <w:rPr>
                <w:rFonts w:ascii="Times New Roman" w:eastAsia="Times New Roman" w:hAnsi="Times New Roman" w:cs="Times New Roman"/>
                <w:sz w:val="18"/>
                <w:szCs w:val="18"/>
                <w:lang w:eastAsia="pl-PL"/>
              </w:rPr>
              <w:t xml:space="preserve"> zieleni) (T) przed maksymalnym terminem 115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15,00</w:t>
            </w:r>
          </w:p>
        </w:tc>
      </w:tr>
      <w:tr w:rsidR="003001A9" w:rsidRPr="003001A9" w:rsidTr="003001A9">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5,00</w:t>
            </w:r>
          </w:p>
        </w:tc>
      </w:tr>
    </w:tbl>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3001A9">
        <w:rPr>
          <w:rFonts w:ascii="Times New Roman" w:eastAsia="Times New Roman" w:hAnsi="Times New Roman" w:cs="Times New Roman"/>
          <w:b/>
          <w:bCs/>
          <w:sz w:val="18"/>
          <w:szCs w:val="18"/>
          <w:lang w:eastAsia="pl-PL"/>
        </w:rPr>
        <w:t>Pzp</w:t>
      </w:r>
      <w:proofErr w:type="spellEnd"/>
      <w:r w:rsidRPr="003001A9">
        <w:rPr>
          <w:rFonts w:ascii="Times New Roman" w:eastAsia="Times New Roman" w:hAnsi="Times New Roman" w:cs="Times New Roman"/>
          <w:b/>
          <w:bCs/>
          <w:sz w:val="18"/>
          <w:szCs w:val="18"/>
          <w:lang w:eastAsia="pl-PL"/>
        </w:rPr>
        <w:t xml:space="preserve"> </w:t>
      </w:r>
      <w:r w:rsidRPr="003001A9">
        <w:rPr>
          <w:rFonts w:ascii="Times New Roman" w:eastAsia="Times New Roman" w:hAnsi="Times New Roman" w:cs="Times New Roman"/>
          <w:sz w:val="18"/>
          <w:szCs w:val="18"/>
          <w:lang w:eastAsia="pl-PL"/>
        </w:rPr>
        <w:t xml:space="preserve">(przetarg nieograniczony) </w:t>
      </w:r>
      <w:r w:rsidRPr="003001A9">
        <w:rPr>
          <w:rFonts w:ascii="Times New Roman" w:eastAsia="Times New Roman" w:hAnsi="Times New Roman" w:cs="Times New Roman"/>
          <w:sz w:val="18"/>
          <w:szCs w:val="18"/>
          <w:lang w:eastAsia="pl-PL"/>
        </w:rPr>
        <w:br/>
        <w:t xml:space="preserve">Tak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IV.3) Negocjacje z ogłoszeniem, dialog konkurencyjny, partnerstwo innowacyjne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IV.3.1) Informacje na temat negocjacji z ogłoszeniem</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Minimalne wymagania, które muszą spełniać wszystkie oferty: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3001A9">
        <w:rPr>
          <w:rFonts w:ascii="Times New Roman" w:eastAsia="Times New Roman" w:hAnsi="Times New Roman" w:cs="Times New Roman"/>
          <w:sz w:val="18"/>
          <w:szCs w:val="18"/>
          <w:lang w:eastAsia="pl-PL"/>
        </w:rPr>
        <w:br/>
        <w:t xml:space="preserve">Przewidziany jest podział negocjacji na etapy w celu ograniczenia liczby ofert: </w:t>
      </w:r>
      <w:r w:rsidRPr="003001A9">
        <w:rPr>
          <w:rFonts w:ascii="Times New Roman" w:eastAsia="Times New Roman" w:hAnsi="Times New Roman" w:cs="Times New Roman"/>
          <w:sz w:val="18"/>
          <w:szCs w:val="18"/>
          <w:lang w:eastAsia="pl-PL"/>
        </w:rPr>
        <w:br/>
        <w:t xml:space="preserve">Należy podać informacje na temat etapów negocjacji (w tym liczbę etapów):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Informacje dodatkowe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IV.3.2) Informacje na temat dialogu konkurencyjnego</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Opis potrzeb i wymagań zamawiającego lub informacja o sposobie uzyskania tego opisu: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Wstępny harmonogram postępowania: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Podział dialogu na etapy w celu ograniczenia liczby rozwiązań: </w:t>
      </w:r>
      <w:r w:rsidRPr="003001A9">
        <w:rPr>
          <w:rFonts w:ascii="Times New Roman" w:eastAsia="Times New Roman" w:hAnsi="Times New Roman" w:cs="Times New Roman"/>
          <w:sz w:val="18"/>
          <w:szCs w:val="18"/>
          <w:lang w:eastAsia="pl-PL"/>
        </w:rPr>
        <w:br/>
        <w:t xml:space="preserve">Należy podać informacje na temat etapów dialogu: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Informacje dodatkowe: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IV.3.3) Informacje na temat partnerstwa innowacyjnego</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Informacje dodatkowe: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lastRenderedPageBreak/>
        <w:t xml:space="preserve">IV.4) Licytacja elektroniczna </w:t>
      </w:r>
      <w:r w:rsidRPr="003001A9">
        <w:rPr>
          <w:rFonts w:ascii="Times New Roman" w:eastAsia="Times New Roman" w:hAnsi="Times New Roman" w:cs="Times New Roman"/>
          <w:sz w:val="18"/>
          <w:szCs w:val="18"/>
          <w:lang w:eastAsia="pl-PL"/>
        </w:rPr>
        <w:br/>
        <w:t xml:space="preserve">Adres strony internetowej, na której będzie prowadzona licytacja elektroniczna: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Informacje o liczbie etapów licytacji elektronicznej i czasie ich trwania: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Czas trwania: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Termin składania wniosków o dopuszczenie do udziału w licytacji elektronicznej: </w:t>
      </w:r>
      <w:r w:rsidRPr="003001A9">
        <w:rPr>
          <w:rFonts w:ascii="Times New Roman" w:eastAsia="Times New Roman" w:hAnsi="Times New Roman" w:cs="Times New Roman"/>
          <w:sz w:val="18"/>
          <w:szCs w:val="18"/>
          <w:lang w:eastAsia="pl-PL"/>
        </w:rPr>
        <w:br/>
        <w:t xml:space="preserve">Data: godzina: </w:t>
      </w:r>
      <w:r w:rsidRPr="003001A9">
        <w:rPr>
          <w:rFonts w:ascii="Times New Roman" w:eastAsia="Times New Roman" w:hAnsi="Times New Roman" w:cs="Times New Roman"/>
          <w:sz w:val="18"/>
          <w:szCs w:val="18"/>
          <w:lang w:eastAsia="pl-PL"/>
        </w:rPr>
        <w:br/>
        <w:t xml:space="preserve">Termin otwarcia licytacji elektronicznej: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t xml:space="preserve">Termin i warunki zamknięcia licytacji elektronicznej: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t xml:space="preserve">Wymagania dotyczące zabezpieczenia należytego wykonania umowy: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lang w:eastAsia="pl-PL"/>
        </w:rPr>
        <w:br/>
        <w:t xml:space="preserve">Informacje dodatkowe: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r w:rsidRPr="003001A9">
        <w:rPr>
          <w:rFonts w:ascii="Times New Roman" w:eastAsia="Times New Roman" w:hAnsi="Times New Roman" w:cs="Times New Roman"/>
          <w:b/>
          <w:bCs/>
          <w:sz w:val="18"/>
          <w:szCs w:val="18"/>
          <w:lang w:eastAsia="pl-PL"/>
        </w:rPr>
        <w:t>IV.5) ZMIANA UMOWY</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3001A9">
        <w:rPr>
          <w:rFonts w:ascii="Times New Roman" w:eastAsia="Times New Roman" w:hAnsi="Times New Roman" w:cs="Times New Roman"/>
          <w:sz w:val="18"/>
          <w:szCs w:val="18"/>
          <w:lang w:eastAsia="pl-PL"/>
        </w:rPr>
        <w:t xml:space="preserve"> Tak </w:t>
      </w:r>
      <w:r w:rsidRPr="003001A9">
        <w:rPr>
          <w:rFonts w:ascii="Times New Roman" w:eastAsia="Times New Roman" w:hAnsi="Times New Roman" w:cs="Times New Roman"/>
          <w:sz w:val="18"/>
          <w:szCs w:val="18"/>
          <w:lang w:eastAsia="pl-PL"/>
        </w:rPr>
        <w:br/>
        <w:t xml:space="preserve">Należy wskazać zakres, charakter zmian oraz warunki wprowadzenia zmian: </w:t>
      </w:r>
      <w:r w:rsidRPr="003001A9">
        <w:rPr>
          <w:rFonts w:ascii="Times New Roman" w:eastAsia="Times New Roman" w:hAnsi="Times New Roman" w:cs="Times New Roman"/>
          <w:sz w:val="18"/>
          <w:szCs w:val="18"/>
          <w:lang w:eastAsia="pl-PL"/>
        </w:rPr>
        <w:br/>
        <w:t xml:space="preserve">I.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18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lub zamarznięty grunt, co uniemożliwi roboty ziemne,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7) jeżeli wystąpi brak możliwości wykonywania robót z powodu niedopuszczania do ich wykonywania przez uprawniony organ lub nakazania ich wstrzymania przez uprawniony organ, z przyczyn niezależnych od Wykonawcy; 8) gdy wystąpi konieczność wykonania innych prac (nieobjętych niniejszą umową),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w:t>
      </w:r>
      <w:r w:rsidRPr="003001A9">
        <w:rPr>
          <w:rFonts w:ascii="Times New Roman" w:eastAsia="Times New Roman" w:hAnsi="Times New Roman" w:cs="Times New Roman"/>
          <w:sz w:val="18"/>
          <w:szCs w:val="18"/>
          <w:lang w:eastAsia="pl-PL"/>
        </w:rPr>
        <w:lastRenderedPageBreak/>
        <w:t xml:space="preserve">przypadkach. 7. 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(ograniczonych) zostanie ustalona na podstawie cen jednostkowych zaoferowanych w kalkulacji ryczałtu i ilości robót (zakresu rzeczowego) nie wykonywanych. Kalkulacja ryczałtu stanowi załącznik nr 14 do umowy. 9. W ramach realizacji niniejszej umowy dopuszcza się aneksowanie niniejszej umowy zgodnie z zapisami zawartymi w art. 144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tj. po spełnieniu przesłanek zawartych w tym przepisie. 10. Strony dopuszczają możliwość zmiany w trakcie realizacji umowy kluczowego personelu: 1) zmiana kierownika budowy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22a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IV.6) INFORMACJE ADMINISTRACYJNE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IV.6.1) Sposób udostępniania informacji o charakterze poufnym </w:t>
      </w:r>
      <w:r w:rsidRPr="003001A9">
        <w:rPr>
          <w:rFonts w:ascii="Times New Roman" w:eastAsia="Times New Roman" w:hAnsi="Times New Roman" w:cs="Times New Roman"/>
          <w:i/>
          <w:iCs/>
          <w:sz w:val="18"/>
          <w:szCs w:val="18"/>
          <w:lang w:eastAsia="pl-PL"/>
        </w:rPr>
        <w:t xml:space="preserve">(jeżeli dotyczy):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Środki służące ochronie informacji o charakterze poufnym</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3001A9">
        <w:rPr>
          <w:rFonts w:ascii="Times New Roman" w:eastAsia="Times New Roman" w:hAnsi="Times New Roman" w:cs="Times New Roman"/>
          <w:sz w:val="18"/>
          <w:szCs w:val="18"/>
          <w:lang w:eastAsia="pl-PL"/>
        </w:rPr>
        <w:br/>
        <w:t xml:space="preserve">Data: 2019-06-24, godzina: 09:00, </w:t>
      </w:r>
      <w:r w:rsidRPr="003001A9">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3001A9">
        <w:rPr>
          <w:rFonts w:ascii="Times New Roman" w:eastAsia="Times New Roman" w:hAnsi="Times New Roman" w:cs="Times New Roman"/>
          <w:sz w:val="18"/>
          <w:szCs w:val="18"/>
          <w:lang w:eastAsia="pl-PL"/>
        </w:rPr>
        <w:br/>
        <w:t xml:space="preserve">Nie </w:t>
      </w:r>
      <w:r w:rsidRPr="003001A9">
        <w:rPr>
          <w:rFonts w:ascii="Times New Roman" w:eastAsia="Times New Roman" w:hAnsi="Times New Roman" w:cs="Times New Roman"/>
          <w:sz w:val="18"/>
          <w:szCs w:val="18"/>
          <w:lang w:eastAsia="pl-PL"/>
        </w:rPr>
        <w:br/>
        <w:t xml:space="preserve">Wskazać powody: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3001A9">
        <w:rPr>
          <w:rFonts w:ascii="Times New Roman" w:eastAsia="Times New Roman" w:hAnsi="Times New Roman" w:cs="Times New Roman"/>
          <w:sz w:val="18"/>
          <w:szCs w:val="18"/>
          <w:lang w:eastAsia="pl-PL"/>
        </w:rPr>
        <w:br/>
        <w:t xml:space="preserve">&gt; polski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 xml:space="preserve">IV.6.3) Termin związania ofertą: </w:t>
      </w:r>
      <w:r w:rsidRPr="003001A9">
        <w:rPr>
          <w:rFonts w:ascii="Times New Roman" w:eastAsia="Times New Roman" w:hAnsi="Times New Roman" w:cs="Times New Roman"/>
          <w:sz w:val="18"/>
          <w:szCs w:val="18"/>
          <w:lang w:eastAsia="pl-PL"/>
        </w:rPr>
        <w:t xml:space="preserve">do: okres w dniach: 30 (od ostatecznego terminu składania ofert)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01A9">
        <w:rPr>
          <w:rFonts w:ascii="Times New Roman" w:eastAsia="Times New Roman" w:hAnsi="Times New Roman" w:cs="Times New Roman"/>
          <w:sz w:val="18"/>
          <w:szCs w:val="18"/>
          <w:lang w:eastAsia="pl-PL"/>
        </w:rPr>
        <w:t xml:space="preserve"> Nie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01A9">
        <w:rPr>
          <w:rFonts w:ascii="Times New Roman" w:eastAsia="Times New Roman" w:hAnsi="Times New Roman" w:cs="Times New Roman"/>
          <w:sz w:val="18"/>
          <w:szCs w:val="18"/>
          <w:lang w:eastAsia="pl-PL"/>
        </w:rPr>
        <w:t xml:space="preserve"> Nie </w:t>
      </w:r>
      <w:r w:rsidRPr="003001A9">
        <w:rPr>
          <w:rFonts w:ascii="Times New Roman" w:eastAsia="Times New Roman" w:hAnsi="Times New Roman" w:cs="Times New Roman"/>
          <w:sz w:val="18"/>
          <w:szCs w:val="18"/>
          <w:lang w:eastAsia="pl-PL"/>
        </w:rPr>
        <w:br/>
      </w:r>
      <w:r w:rsidRPr="003001A9">
        <w:rPr>
          <w:rFonts w:ascii="Times New Roman" w:eastAsia="Times New Roman" w:hAnsi="Times New Roman" w:cs="Times New Roman"/>
          <w:b/>
          <w:bCs/>
          <w:sz w:val="18"/>
          <w:szCs w:val="18"/>
          <w:lang w:eastAsia="pl-PL"/>
        </w:rPr>
        <w:t>IV.6.6) Informacje dodatkowe:</w:t>
      </w:r>
      <w:r w:rsidRPr="003001A9">
        <w:rPr>
          <w:rFonts w:ascii="Times New Roman" w:eastAsia="Times New Roman" w:hAnsi="Times New Roman" w:cs="Times New Roman"/>
          <w:sz w:val="18"/>
          <w:szCs w:val="18"/>
          <w:lang w:eastAsia="pl-PL"/>
        </w:rPr>
        <w:t xml:space="preserve"> </w:t>
      </w:r>
      <w:r w:rsidRPr="003001A9">
        <w:rPr>
          <w:rFonts w:ascii="Times New Roman" w:eastAsia="Times New Roman" w:hAnsi="Times New Roman" w:cs="Times New Roman"/>
          <w:sz w:val="18"/>
          <w:szCs w:val="18"/>
          <w:lang w:eastAsia="pl-PL"/>
        </w:rPr>
        <w:br/>
        <w:t xml:space="preserve">I. 1. Ofertę należy sporządzić w języku polskim z zachowaniem formy pisemnej pod rygorem nieważności. 2. Oferta musi zawierać: 1) formularz oferty (wzór zał. nr 1 do SIWZ), 2) dowód wpłaty wadium (dot. wadium wniesionego w innej formie niż pieniężna, a w przypadku wniesienia wadium w formie pieniężnej Zamawiający zaleca załączenie dokumentu potwierdzającego dokonanie przelewu do oferty), 3) oświadczenie z art. 25a ust. 1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(wzór zał. nr 2a, 2b do SIWZ), 4) pełnomocnictwo - jeżeli dotyczy, 5) zobowiązanie podmiotu do oddania Wykonawcy do dyspozycji niezbędnych zasobów na potrzeby realizacji przedmiotowego zamówienia zgodnie z art. 22a ust. 2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 Opis kryteriów, którymi zamawiający będzie się kierował przy wyborze oferty. Oferty będą oceniane punktowo (1%=1pkt). Maksymalna liczba punktów, jaką po uwzględnieniu znaczeń może osiągnąć oferta, wynosi po zsumowaniu 100 pkt. 2. Oferty zostaną ocenione przez Zamawiającego na podstawie następujących kryteriów: 1) Cena oferty brutto (C) – 60%, 2) Wydłużenie okresu gwarancji na roboty budowlane (G) powyżej wymaganego przez Zamawiającego okresu minimalnego wynoszącego 36 miesięcy – 20%, 3) Skrócenie terminu realizacji zamówienia w zakresie robót budowlanych, zagospodarowania zieleni (wycinka krzewów i wykonanie </w:t>
      </w:r>
      <w:proofErr w:type="spellStart"/>
      <w:r w:rsidRPr="003001A9">
        <w:rPr>
          <w:rFonts w:ascii="Times New Roman" w:eastAsia="Times New Roman" w:hAnsi="Times New Roman" w:cs="Times New Roman"/>
          <w:sz w:val="18"/>
          <w:szCs w:val="18"/>
          <w:lang w:eastAsia="pl-PL"/>
        </w:rPr>
        <w:t>nasadzeń</w:t>
      </w:r>
      <w:proofErr w:type="spellEnd"/>
      <w:r w:rsidRPr="003001A9">
        <w:rPr>
          <w:rFonts w:ascii="Times New Roman" w:eastAsia="Times New Roman" w:hAnsi="Times New Roman" w:cs="Times New Roman"/>
          <w:sz w:val="18"/>
          <w:szCs w:val="18"/>
          <w:lang w:eastAsia="pl-PL"/>
        </w:rPr>
        <w:t xml:space="preserve"> zieleni) (T) przed maksymalnym terminem 115 dni – </w:t>
      </w:r>
      <w:r w:rsidRPr="003001A9">
        <w:rPr>
          <w:rFonts w:ascii="Times New Roman" w:eastAsia="Times New Roman" w:hAnsi="Times New Roman" w:cs="Times New Roman"/>
          <w:sz w:val="18"/>
          <w:szCs w:val="18"/>
          <w:lang w:eastAsia="pl-PL"/>
        </w:rPr>
        <w:lastRenderedPageBreak/>
        <w:t xml:space="preserve">15%, 4) Kryterium społeczne (S) tj. zatrudnienie do realizacji zamówienia bezrobotnych w rozumieniu ustawy z dnia 20 kwietnia 2004 r. o promocji zatrudnienia i instytucjach rynku pracy -5%. Ad.1) Zamawiający ofercie o najniższej cenie przyzna 60 punktów, a każdej następnej ofercie zostanie przyporządkowana liczba punktów proporcjonalnie mniejsza. Ad.2) Za każde wydłużenie okresu gwarancji na roboty budowlane o 12 pełnych miesięcy powyżej wymaganego przez Zamawiającego okresu minimalnego wynoszącego 36 miesięcy, wykonawca może otrzymać 10 punktów. Maksymalnie Wykonawca w tym kryterium może otrzymać 20 punktów, za wydłużenie okresu o 24 miesiące i więcej. Brak wydłużenia terminu gwarancji na roboty budowlane – 0 pkt., wydłużenie okresu gwarancji na roboty budowlane (powyżej 36 miesięcy) o 12 miesięcy – 10 pkt., o 24 miesiące i więcej – 20 pkt. Ad.3) Za skrócenie terminu wykonania zamówienia (przed maksymalnym terminem 115 dni od podpisania umowy) Wykonawca może otrzymać maksymalnie 15 pkt. Skrócenie terminu wykonania zamówienia: Brak skrócenia terminu – 0 pkt., skrócenie od 1 do 5 dni – 3 pkt., skrócenie od 6 do 10 dni – 5 pkt., skrócenie od 11 do 14 dni – 10 pkt., skrócenie o 15 dni i więcej – 15 pkt. W przypadku, gdy Wykonawca zaoferuje skrócenie terminu wykonania zamówienia powyżej 15 dni, Zamawiający przyzna maksymalne 15 pkt, a w umowie zostanie uwzględniony termin wskazany przez Wykonawcę w formularzu oferty. Ad.4) 4Kryterium społeczne (S) tj. zatrudnienie przy realizacji zamówienia, nieprzerwalnie przez cały jego okres, osób bezrobotnych na podstawie umowy o pracę zgodnie z przepisami Kodeksu pracy w wymiarze minimum ¼ etatu lub umowy cywilnoprawnej. Przez osoby bezrobotne rozumie się bezrobotnych w rozumieniu ustawy z dnia 20 kwietnia 2004 r. o promocji zatrudnienia i instytucjach rynku pracy lub właściwych przepisów państwa członkowskiego UE lub Europejskiego Obszaru Gospodarczego w którym Wykonawca ma siedzibę lub miejsce zamieszkania.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III. INFORMACJE O SPOSOBIE POROZUMIEWANIA SIĘ ZAMAWIAJĄCEGO Z WYKONAWCAMI ORAZ PRZEKAZYWANIA OŚWIADCZEŃ LUB DOKUMENTÓW ORAZ WSKAZANIE OSÓB UPRAWNIONYCH DO POROZUMIEWANIA SIĘ Z WYKONAWCAMI. 1.W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2.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3. Osobą uprawnioną do porozumiewania się z Wykonawcami w sprawach związanych z procedurą postępowania o udzielenie zamówienia jest p. Anna </w:t>
      </w:r>
      <w:proofErr w:type="spellStart"/>
      <w:r w:rsidRPr="003001A9">
        <w:rPr>
          <w:rFonts w:ascii="Times New Roman" w:eastAsia="Times New Roman" w:hAnsi="Times New Roman" w:cs="Times New Roman"/>
          <w:sz w:val="18"/>
          <w:szCs w:val="18"/>
          <w:lang w:eastAsia="pl-PL"/>
        </w:rPr>
        <w:t>Nagórek</w:t>
      </w:r>
      <w:proofErr w:type="spellEnd"/>
      <w:r w:rsidRPr="003001A9">
        <w:rPr>
          <w:rFonts w:ascii="Times New Roman" w:eastAsia="Times New Roman" w:hAnsi="Times New Roman" w:cs="Times New Roman"/>
          <w:sz w:val="18"/>
          <w:szCs w:val="18"/>
          <w:lang w:eastAsia="pl-PL"/>
        </w:rPr>
        <w:t xml:space="preserve">-Muzyka (tel. 71 323 57 17). IV. ZABEZPIECZENIE NALEŻYTEGO WYKONANIA UMOWY Zamawiający żąda od Wykonawcy wniesienia przed podpisaniem umowy zabezpieczenia należytego wykonania umowy. Zabezpieczenie ustala się w wysokości 5% ceny całkowitej brutto podanej w ofercie. V. PODWYKONAWSTWO Zamawiający nie zastrzega obowiązku osobistego wykonania przez wykonawcę kluczowych części zamówienia. Wykonawca może powierzyć wykonanie części zamówienia podwykonawcy. VI. OPIS SPOSOBU OBLICZANIA CENY OFERTY 1. Zamawiający ustala, że obowiązującą formą wynagrodzenia za zrealizowanie przedmiotu zamówienia jest wynagrodzenie ryczałtowe zdefiniowane w art. 632 Kodeksu cywilnego. Wynagrodzenie o którym mowa w par. 6 ust. 1 umowy obejmuje wszelkie koszty niezbędne do zrealizowania przedmiotu umowy wynikające z dokumentacji technicznej. Wykonawca ponosi ryzyko z tytułu oszacowania wszelkich kosztów związanych z realizacją przedmiotu umowy. Niedoszacowanie, pominięcie oraz brak rozpoznania zakresu przedmiotu umowy nie może być podstawą do żądania zmiany wynagrodzenia określonego w par. 6 ust. 1 umowy niniejszego paragrafu. Wynagrodzenie w tym zakresie jest wynagrodzeniem ryczałtowym w rozumieniu art. 632 Kodeksu cywilnego. 2. Wynagrodzenie określone w par. 6 ust. 1 umowy obejmuje wszystkie nakłady związane z wykonaniem robót bez których nie można wykonać przedmiotu Umowy, z uwzględnieniem wymagań warunków technicznego wykonania i odbioru robót, jak również ich wykonania zgodnie z normami i obowiązującymi przepisami. Wynagrodzenie to obejmuje całość kosztów związanych z realizacją przedmiotu umowy określonego w § 1 umowy, w szczególności wynagrodzenie obejmuje również koszty zagospodarowania terenu, usunięcia odpadów, koszty kierowników robót, koszty związane z uzyskaniem pozwoleń właściwego organu na zajęcie pasa drogowego, w tym opłaty związane z opracowaniem projektu organizacji ruchu zastępczego, koszty zajęcia pasa drogowego, wykonanie dokumentacji powykonawczej, jak również przygotowanie kopii dokumentów odbiorowych. 3. Wynagrodzenie będzie niezmienne przez cały czas trwania robót i nie podlega podwyższeniu, choćby w czasie zawarcia Umowy strony nie przewidziały prawidłowo rozmiarów kosztów robót budowlanych. Wynagrodzenie obejmuje wykonanie całości przedmiotu zamówienia i Wykonawcy nie przysługują żadne roszczenia o jego podwyższenie. 4. Ryczałtowa cena oferty brutto, przedstawiona przez Wykonawcę w Formularzu oferty, musi być kompletna, jednoznaczna i ostateczna, zawierająca podatek VAT naliczony zgodnie z przepisami obowiązującymi w tym zakresie. 5. Cena ryczałtowa oferty brutto jest sumą: a) ceny ryczałtowej brutto za roboty budowlane dotyczące przebudowy placu zabaw na terenie wnętrza podwórzowego - płatne w roku 2019; b) ceny ryczałtowej brutto za prace w zakresie zagospodarowania zieleni (wycinka krzewów i wykonanie </w:t>
      </w:r>
      <w:proofErr w:type="spellStart"/>
      <w:r w:rsidRPr="003001A9">
        <w:rPr>
          <w:rFonts w:ascii="Times New Roman" w:eastAsia="Times New Roman" w:hAnsi="Times New Roman" w:cs="Times New Roman"/>
          <w:sz w:val="18"/>
          <w:szCs w:val="18"/>
          <w:lang w:eastAsia="pl-PL"/>
        </w:rPr>
        <w:t>nasadzeń</w:t>
      </w:r>
      <w:proofErr w:type="spellEnd"/>
      <w:r w:rsidRPr="003001A9">
        <w:rPr>
          <w:rFonts w:ascii="Times New Roman" w:eastAsia="Times New Roman" w:hAnsi="Times New Roman" w:cs="Times New Roman"/>
          <w:sz w:val="18"/>
          <w:szCs w:val="18"/>
          <w:lang w:eastAsia="pl-PL"/>
        </w:rPr>
        <w:t xml:space="preserve"> zieleni) - płatne w roku 2019; c) ceny ryczałtowej brutto za 36-miesięczną pielęgnację zieleni (trawników, nasadzonych drzew i krzewów) - płatne w latach 2020, 2021 i 2022. 6. Zamawiający nie wymaga złożenia kosztorysów. Przedmiary stanowią dokument pomocniczy i w związku z tym nie stanowią podstawy do wyceny przedmiotu zamówienia. Zamawiający przedstawia je </w:t>
      </w:r>
      <w:proofErr w:type="spellStart"/>
      <w:r w:rsidRPr="003001A9">
        <w:rPr>
          <w:rFonts w:ascii="Times New Roman" w:eastAsia="Times New Roman" w:hAnsi="Times New Roman" w:cs="Times New Roman"/>
          <w:sz w:val="18"/>
          <w:szCs w:val="18"/>
          <w:lang w:eastAsia="pl-PL"/>
        </w:rPr>
        <w:t>wyłacznie</w:t>
      </w:r>
      <w:proofErr w:type="spellEnd"/>
      <w:r w:rsidRPr="003001A9">
        <w:rPr>
          <w:rFonts w:ascii="Times New Roman" w:eastAsia="Times New Roman" w:hAnsi="Times New Roman" w:cs="Times New Roman"/>
          <w:sz w:val="18"/>
          <w:szCs w:val="18"/>
          <w:lang w:eastAsia="pl-PL"/>
        </w:rPr>
        <w:t xml:space="preserve"> poglądowo. 7. Zgodnie z art. 91 ust. 3a ustawy </w:t>
      </w:r>
      <w:proofErr w:type="spellStart"/>
      <w:r w:rsidRPr="003001A9">
        <w:rPr>
          <w:rFonts w:ascii="Times New Roman" w:eastAsia="Times New Roman" w:hAnsi="Times New Roman" w:cs="Times New Roman"/>
          <w:sz w:val="18"/>
          <w:szCs w:val="18"/>
          <w:lang w:eastAsia="pl-PL"/>
        </w:rPr>
        <w:t>Pzp</w:t>
      </w:r>
      <w:proofErr w:type="spellEnd"/>
      <w:r w:rsidRPr="003001A9">
        <w:rPr>
          <w:rFonts w:ascii="Times New Roman" w:eastAsia="Times New Roman" w:hAnsi="Times New Roman" w:cs="Times New Roman"/>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w:t>
      </w:r>
      <w:r w:rsidRPr="003001A9">
        <w:rPr>
          <w:rFonts w:ascii="Times New Roman" w:eastAsia="Times New Roman" w:hAnsi="Times New Roman" w:cs="Times New Roman"/>
          <w:sz w:val="18"/>
          <w:szCs w:val="18"/>
          <w:lang w:eastAsia="pl-PL"/>
        </w:rPr>
        <w:lastRenderedPageBreak/>
        <w:t xml:space="preserve">będzie prowadzić do jego powstania, oraz wskazując ich wartość bez kwoty podatku – należy odpowiednio wypełnić formularz oferty– (wzór zał. nr 1 do SIWZ).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8. Wykonawca ma obowiązek zastosowania stawki podatku VAT dla przedmiotowego zamówienia w wysokości, która wynika z przepisów prawa podatkowego. Zamawiający określił 23% stawkę podatku VAT dla wykonania przedmiotu zamówienia w zakresie robót budowlanych i zagospodarowania zieleni (wycinka krzewów i wykonanie </w:t>
      </w:r>
      <w:proofErr w:type="spellStart"/>
      <w:r w:rsidRPr="003001A9">
        <w:rPr>
          <w:rFonts w:ascii="Times New Roman" w:eastAsia="Times New Roman" w:hAnsi="Times New Roman" w:cs="Times New Roman"/>
          <w:sz w:val="18"/>
          <w:szCs w:val="18"/>
          <w:lang w:eastAsia="pl-PL"/>
        </w:rPr>
        <w:t>nasadzeń</w:t>
      </w:r>
      <w:proofErr w:type="spellEnd"/>
      <w:r w:rsidRPr="003001A9">
        <w:rPr>
          <w:rFonts w:ascii="Times New Roman" w:eastAsia="Times New Roman" w:hAnsi="Times New Roman" w:cs="Times New Roman"/>
          <w:sz w:val="18"/>
          <w:szCs w:val="18"/>
          <w:lang w:eastAsia="pl-PL"/>
        </w:rPr>
        <w:t xml:space="preserve"> zieleni), natomiast w zakresie 36-miesięcznej pielęgnacji zieleni Zamawiający określił 8% stawkę podatku VAT. W przypadku, gdy Wykonawca poda w ofercie inną niż podana przez Zamawiającego stawkę podatku VAT, bądź jest zwolniony od podatku VAT, należy przedstawić w ofercie uzasadnienie wraz z podstawą prawną. VII. Termin otwarcia ofert: 24 czerwca 2019 godz. 10.00. w siedzibie Wrocławskich Mieszkań Sp. Z o.o., ul. Mikołaja Reja 53-55, pokój nr 115. </w:t>
      </w:r>
    </w:p>
    <w:p w:rsidR="003001A9" w:rsidRPr="003001A9" w:rsidRDefault="003001A9" w:rsidP="003001A9">
      <w:pPr>
        <w:spacing w:after="0" w:line="240" w:lineRule="auto"/>
        <w:jc w:val="center"/>
        <w:rPr>
          <w:rFonts w:ascii="Times New Roman" w:eastAsia="Times New Roman" w:hAnsi="Times New Roman" w:cs="Times New Roman"/>
          <w:sz w:val="18"/>
          <w:szCs w:val="18"/>
          <w:lang w:eastAsia="pl-PL"/>
        </w:rPr>
      </w:pPr>
      <w:r w:rsidRPr="003001A9">
        <w:rPr>
          <w:rFonts w:ascii="Times New Roman" w:eastAsia="Times New Roman" w:hAnsi="Times New Roman" w:cs="Times New Roman"/>
          <w:sz w:val="18"/>
          <w:szCs w:val="18"/>
          <w:u w:val="single"/>
          <w:lang w:eastAsia="pl-PL"/>
        </w:rPr>
        <w:t xml:space="preserve">ZAŁĄCZNIK I - INFORMACJE DOTYCZĄCE OFERT CZĘŚCIOWYCH </w:t>
      </w:r>
    </w:p>
    <w:p w:rsidR="003001A9" w:rsidRPr="003001A9" w:rsidRDefault="003001A9" w:rsidP="003001A9">
      <w:pPr>
        <w:spacing w:after="0" w:line="240" w:lineRule="auto"/>
        <w:rPr>
          <w:rFonts w:ascii="Times New Roman" w:eastAsia="Times New Roman" w:hAnsi="Times New Roman" w:cs="Times New Roman"/>
          <w:sz w:val="18"/>
          <w:szCs w:val="18"/>
          <w:lang w:eastAsia="pl-PL"/>
        </w:rPr>
      </w:pPr>
    </w:p>
    <w:p w:rsidR="003001A9" w:rsidRPr="003001A9" w:rsidRDefault="003001A9" w:rsidP="003001A9">
      <w:pPr>
        <w:spacing w:after="0" w:line="240" w:lineRule="auto"/>
        <w:rPr>
          <w:rFonts w:ascii="Times New Roman" w:eastAsia="Times New Roman" w:hAnsi="Times New Roman" w:cs="Times New Roman"/>
          <w:sz w:val="18"/>
          <w:szCs w:val="18"/>
          <w:lang w:eastAsia="pl-PL"/>
        </w:rPr>
      </w:pPr>
    </w:p>
    <w:p w:rsidR="003001A9" w:rsidRPr="003001A9" w:rsidRDefault="003001A9" w:rsidP="003001A9">
      <w:pPr>
        <w:spacing w:after="240" w:line="240" w:lineRule="auto"/>
        <w:rPr>
          <w:rFonts w:ascii="Times New Roman" w:eastAsia="Times New Roman" w:hAnsi="Times New Roman" w:cs="Times New Roman"/>
          <w:sz w:val="18"/>
          <w:szCs w:val="18"/>
          <w:lang w:eastAsia="pl-PL"/>
        </w:rPr>
      </w:pPr>
    </w:p>
    <w:p w:rsidR="003001A9" w:rsidRPr="003001A9" w:rsidRDefault="003001A9" w:rsidP="003001A9">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01A9" w:rsidRPr="003001A9" w:rsidTr="003001A9">
        <w:trPr>
          <w:tblCellSpacing w:w="15" w:type="dxa"/>
        </w:trPr>
        <w:tc>
          <w:tcPr>
            <w:tcW w:w="0" w:type="auto"/>
            <w:vAlign w:val="center"/>
            <w:hideMark/>
          </w:tcPr>
          <w:p w:rsidR="003001A9" w:rsidRPr="003001A9" w:rsidRDefault="003001A9" w:rsidP="003001A9">
            <w:pPr>
              <w:spacing w:after="240" w:line="240" w:lineRule="auto"/>
              <w:rPr>
                <w:rFonts w:ascii="Times New Roman" w:eastAsia="Times New Roman" w:hAnsi="Times New Roman" w:cs="Times New Roman"/>
                <w:sz w:val="18"/>
                <w:szCs w:val="18"/>
                <w:lang w:eastAsia="pl-PL"/>
              </w:rPr>
            </w:pPr>
          </w:p>
        </w:tc>
      </w:tr>
    </w:tbl>
    <w:p w:rsidR="003001A9" w:rsidRPr="003001A9" w:rsidRDefault="003001A9" w:rsidP="003001A9">
      <w:pPr>
        <w:pBdr>
          <w:top w:val="single" w:sz="6" w:space="1" w:color="auto"/>
        </w:pBdr>
        <w:spacing w:after="0" w:line="240" w:lineRule="auto"/>
        <w:jc w:val="center"/>
        <w:rPr>
          <w:rFonts w:ascii="Arial" w:eastAsia="Times New Roman" w:hAnsi="Arial" w:cs="Arial"/>
          <w:vanish/>
          <w:sz w:val="18"/>
          <w:szCs w:val="18"/>
          <w:lang w:eastAsia="pl-PL"/>
        </w:rPr>
      </w:pPr>
      <w:r w:rsidRPr="003001A9">
        <w:rPr>
          <w:rFonts w:ascii="Arial" w:eastAsia="Times New Roman" w:hAnsi="Arial" w:cs="Arial"/>
          <w:vanish/>
          <w:sz w:val="18"/>
          <w:szCs w:val="18"/>
          <w:lang w:eastAsia="pl-PL"/>
        </w:rPr>
        <w:t>Dół formularza</w:t>
      </w:r>
    </w:p>
    <w:p w:rsidR="003001A9" w:rsidRPr="003001A9" w:rsidRDefault="003001A9" w:rsidP="003001A9">
      <w:pPr>
        <w:pBdr>
          <w:bottom w:val="single" w:sz="6" w:space="1" w:color="auto"/>
        </w:pBdr>
        <w:spacing w:after="0" w:line="240" w:lineRule="auto"/>
        <w:jc w:val="center"/>
        <w:rPr>
          <w:rFonts w:ascii="Arial" w:eastAsia="Times New Roman" w:hAnsi="Arial" w:cs="Arial"/>
          <w:vanish/>
          <w:sz w:val="18"/>
          <w:szCs w:val="18"/>
          <w:lang w:eastAsia="pl-PL"/>
        </w:rPr>
      </w:pPr>
      <w:r w:rsidRPr="003001A9">
        <w:rPr>
          <w:rFonts w:ascii="Arial" w:eastAsia="Times New Roman" w:hAnsi="Arial" w:cs="Arial"/>
          <w:vanish/>
          <w:sz w:val="18"/>
          <w:szCs w:val="18"/>
          <w:lang w:eastAsia="pl-PL"/>
        </w:rPr>
        <w:t>Początek formularza</w:t>
      </w:r>
    </w:p>
    <w:p w:rsidR="003001A9" w:rsidRPr="003001A9" w:rsidRDefault="003001A9" w:rsidP="003001A9">
      <w:pPr>
        <w:pBdr>
          <w:top w:val="single" w:sz="6" w:space="1" w:color="auto"/>
        </w:pBdr>
        <w:spacing w:after="0" w:line="240" w:lineRule="auto"/>
        <w:jc w:val="center"/>
        <w:rPr>
          <w:rFonts w:ascii="Arial" w:eastAsia="Times New Roman" w:hAnsi="Arial" w:cs="Arial"/>
          <w:vanish/>
          <w:sz w:val="18"/>
          <w:szCs w:val="18"/>
          <w:lang w:eastAsia="pl-PL"/>
        </w:rPr>
      </w:pPr>
      <w:r w:rsidRPr="003001A9">
        <w:rPr>
          <w:rFonts w:ascii="Arial" w:eastAsia="Times New Roman" w:hAnsi="Arial" w:cs="Arial"/>
          <w:vanish/>
          <w:sz w:val="18"/>
          <w:szCs w:val="18"/>
          <w:lang w:eastAsia="pl-PL"/>
        </w:rPr>
        <w:t>Dół formularza</w:t>
      </w:r>
    </w:p>
    <w:bookmarkEnd w:id="0"/>
    <w:p w:rsidR="00104688" w:rsidRPr="00972E72" w:rsidRDefault="00104688">
      <w:pPr>
        <w:rPr>
          <w:sz w:val="18"/>
          <w:szCs w:val="18"/>
        </w:rPr>
      </w:pPr>
    </w:p>
    <w:sectPr w:rsidR="00104688" w:rsidRPr="00972E7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AEB" w:rsidRDefault="000A7AEB" w:rsidP="000A7AEB">
      <w:pPr>
        <w:spacing w:after="0" w:line="240" w:lineRule="auto"/>
      </w:pPr>
      <w:r>
        <w:separator/>
      </w:r>
    </w:p>
  </w:endnote>
  <w:endnote w:type="continuationSeparator" w:id="0">
    <w:p w:rsidR="000A7AEB" w:rsidRDefault="000A7AEB" w:rsidP="000A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95"/>
      <w:docPartObj>
        <w:docPartGallery w:val="Page Numbers (Bottom of Page)"/>
        <w:docPartUnique/>
      </w:docPartObj>
    </w:sdtPr>
    <w:sdtContent>
      <w:p w:rsidR="000A7AEB" w:rsidRDefault="000A7AEB">
        <w:pPr>
          <w:pStyle w:val="Stopka"/>
          <w:jc w:val="right"/>
        </w:pPr>
        <w:r>
          <w:fldChar w:fldCharType="begin"/>
        </w:r>
        <w:r>
          <w:instrText>PAGE   \* MERGEFORMAT</w:instrText>
        </w:r>
        <w:r>
          <w:fldChar w:fldCharType="separate"/>
        </w:r>
        <w:r w:rsidR="00972E72">
          <w:rPr>
            <w:noProof/>
          </w:rPr>
          <w:t>14</w:t>
        </w:r>
        <w:r>
          <w:fldChar w:fldCharType="end"/>
        </w:r>
      </w:p>
    </w:sdtContent>
  </w:sdt>
  <w:p w:rsidR="000A7AEB" w:rsidRDefault="000A7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AEB" w:rsidRDefault="000A7AEB" w:rsidP="000A7AEB">
      <w:pPr>
        <w:spacing w:after="0" w:line="240" w:lineRule="auto"/>
      </w:pPr>
      <w:r>
        <w:separator/>
      </w:r>
    </w:p>
  </w:footnote>
  <w:footnote w:type="continuationSeparator" w:id="0">
    <w:p w:rsidR="000A7AEB" w:rsidRDefault="000A7AEB" w:rsidP="000A7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A9"/>
    <w:rsid w:val="000A7AEB"/>
    <w:rsid w:val="00104688"/>
    <w:rsid w:val="003001A9"/>
    <w:rsid w:val="00972E72"/>
    <w:rsid w:val="00B64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6FC6E-F0F2-4D35-ACE1-2A126436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0A7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7AEB"/>
  </w:style>
  <w:style w:type="paragraph" w:styleId="Stopka">
    <w:name w:val="footer"/>
    <w:basedOn w:val="Normalny"/>
    <w:link w:val="StopkaZnak"/>
    <w:uiPriority w:val="99"/>
    <w:unhideWhenUsed/>
    <w:rsid w:val="000A7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2883">
      <w:bodyDiv w:val="1"/>
      <w:marLeft w:val="0"/>
      <w:marRight w:val="0"/>
      <w:marTop w:val="0"/>
      <w:marBottom w:val="0"/>
      <w:divBdr>
        <w:top w:val="none" w:sz="0" w:space="0" w:color="auto"/>
        <w:left w:val="none" w:sz="0" w:space="0" w:color="auto"/>
        <w:bottom w:val="none" w:sz="0" w:space="0" w:color="auto"/>
        <w:right w:val="none" w:sz="0" w:space="0" w:color="auto"/>
      </w:divBdr>
      <w:divsChild>
        <w:div w:id="1573464921">
          <w:marLeft w:val="0"/>
          <w:marRight w:val="0"/>
          <w:marTop w:val="0"/>
          <w:marBottom w:val="0"/>
          <w:divBdr>
            <w:top w:val="none" w:sz="0" w:space="0" w:color="auto"/>
            <w:left w:val="none" w:sz="0" w:space="0" w:color="auto"/>
            <w:bottom w:val="none" w:sz="0" w:space="0" w:color="auto"/>
            <w:right w:val="none" w:sz="0" w:space="0" w:color="auto"/>
          </w:divBdr>
          <w:divsChild>
            <w:div w:id="1779787626">
              <w:marLeft w:val="0"/>
              <w:marRight w:val="0"/>
              <w:marTop w:val="0"/>
              <w:marBottom w:val="0"/>
              <w:divBdr>
                <w:top w:val="none" w:sz="0" w:space="0" w:color="auto"/>
                <w:left w:val="none" w:sz="0" w:space="0" w:color="auto"/>
                <w:bottom w:val="none" w:sz="0" w:space="0" w:color="auto"/>
                <w:right w:val="none" w:sz="0" w:space="0" w:color="auto"/>
              </w:divBdr>
              <w:divsChild>
                <w:div w:id="1385375429">
                  <w:marLeft w:val="0"/>
                  <w:marRight w:val="0"/>
                  <w:marTop w:val="0"/>
                  <w:marBottom w:val="0"/>
                  <w:divBdr>
                    <w:top w:val="none" w:sz="0" w:space="0" w:color="auto"/>
                    <w:left w:val="none" w:sz="0" w:space="0" w:color="auto"/>
                    <w:bottom w:val="none" w:sz="0" w:space="0" w:color="auto"/>
                    <w:right w:val="none" w:sz="0" w:space="0" w:color="auto"/>
                  </w:divBdr>
                </w:div>
                <w:div w:id="1617709967">
                  <w:marLeft w:val="0"/>
                  <w:marRight w:val="0"/>
                  <w:marTop w:val="0"/>
                  <w:marBottom w:val="0"/>
                  <w:divBdr>
                    <w:top w:val="none" w:sz="0" w:space="0" w:color="auto"/>
                    <w:left w:val="none" w:sz="0" w:space="0" w:color="auto"/>
                    <w:bottom w:val="none" w:sz="0" w:space="0" w:color="auto"/>
                    <w:right w:val="none" w:sz="0" w:space="0" w:color="auto"/>
                  </w:divBdr>
                </w:div>
                <w:div w:id="879443417">
                  <w:marLeft w:val="0"/>
                  <w:marRight w:val="0"/>
                  <w:marTop w:val="0"/>
                  <w:marBottom w:val="0"/>
                  <w:divBdr>
                    <w:top w:val="none" w:sz="0" w:space="0" w:color="auto"/>
                    <w:left w:val="none" w:sz="0" w:space="0" w:color="auto"/>
                    <w:bottom w:val="none" w:sz="0" w:space="0" w:color="auto"/>
                    <w:right w:val="none" w:sz="0" w:space="0" w:color="auto"/>
                  </w:divBdr>
                  <w:divsChild>
                    <w:div w:id="1212963160">
                      <w:marLeft w:val="0"/>
                      <w:marRight w:val="0"/>
                      <w:marTop w:val="0"/>
                      <w:marBottom w:val="0"/>
                      <w:divBdr>
                        <w:top w:val="none" w:sz="0" w:space="0" w:color="auto"/>
                        <w:left w:val="none" w:sz="0" w:space="0" w:color="auto"/>
                        <w:bottom w:val="none" w:sz="0" w:space="0" w:color="auto"/>
                        <w:right w:val="none" w:sz="0" w:space="0" w:color="auto"/>
                      </w:divBdr>
                    </w:div>
                  </w:divsChild>
                </w:div>
                <w:div w:id="1125469935">
                  <w:marLeft w:val="0"/>
                  <w:marRight w:val="0"/>
                  <w:marTop w:val="0"/>
                  <w:marBottom w:val="0"/>
                  <w:divBdr>
                    <w:top w:val="none" w:sz="0" w:space="0" w:color="auto"/>
                    <w:left w:val="none" w:sz="0" w:space="0" w:color="auto"/>
                    <w:bottom w:val="none" w:sz="0" w:space="0" w:color="auto"/>
                    <w:right w:val="none" w:sz="0" w:space="0" w:color="auto"/>
                  </w:divBdr>
                  <w:divsChild>
                    <w:div w:id="1328364283">
                      <w:marLeft w:val="0"/>
                      <w:marRight w:val="0"/>
                      <w:marTop w:val="0"/>
                      <w:marBottom w:val="0"/>
                      <w:divBdr>
                        <w:top w:val="none" w:sz="0" w:space="0" w:color="auto"/>
                        <w:left w:val="none" w:sz="0" w:space="0" w:color="auto"/>
                        <w:bottom w:val="none" w:sz="0" w:space="0" w:color="auto"/>
                        <w:right w:val="none" w:sz="0" w:space="0" w:color="auto"/>
                      </w:divBdr>
                    </w:div>
                  </w:divsChild>
                </w:div>
                <w:div w:id="1829009576">
                  <w:marLeft w:val="0"/>
                  <w:marRight w:val="0"/>
                  <w:marTop w:val="0"/>
                  <w:marBottom w:val="0"/>
                  <w:divBdr>
                    <w:top w:val="none" w:sz="0" w:space="0" w:color="auto"/>
                    <w:left w:val="none" w:sz="0" w:space="0" w:color="auto"/>
                    <w:bottom w:val="none" w:sz="0" w:space="0" w:color="auto"/>
                    <w:right w:val="none" w:sz="0" w:space="0" w:color="auto"/>
                  </w:divBdr>
                  <w:divsChild>
                    <w:div w:id="1136949875">
                      <w:marLeft w:val="0"/>
                      <w:marRight w:val="0"/>
                      <w:marTop w:val="0"/>
                      <w:marBottom w:val="0"/>
                      <w:divBdr>
                        <w:top w:val="none" w:sz="0" w:space="0" w:color="auto"/>
                        <w:left w:val="none" w:sz="0" w:space="0" w:color="auto"/>
                        <w:bottom w:val="none" w:sz="0" w:space="0" w:color="auto"/>
                        <w:right w:val="none" w:sz="0" w:space="0" w:color="auto"/>
                      </w:divBdr>
                    </w:div>
                    <w:div w:id="1169297665">
                      <w:marLeft w:val="0"/>
                      <w:marRight w:val="0"/>
                      <w:marTop w:val="0"/>
                      <w:marBottom w:val="0"/>
                      <w:divBdr>
                        <w:top w:val="none" w:sz="0" w:space="0" w:color="auto"/>
                        <w:left w:val="none" w:sz="0" w:space="0" w:color="auto"/>
                        <w:bottom w:val="none" w:sz="0" w:space="0" w:color="auto"/>
                        <w:right w:val="none" w:sz="0" w:space="0" w:color="auto"/>
                      </w:divBdr>
                    </w:div>
                    <w:div w:id="1917090970">
                      <w:marLeft w:val="0"/>
                      <w:marRight w:val="0"/>
                      <w:marTop w:val="0"/>
                      <w:marBottom w:val="0"/>
                      <w:divBdr>
                        <w:top w:val="none" w:sz="0" w:space="0" w:color="auto"/>
                        <w:left w:val="none" w:sz="0" w:space="0" w:color="auto"/>
                        <w:bottom w:val="none" w:sz="0" w:space="0" w:color="auto"/>
                        <w:right w:val="none" w:sz="0" w:space="0" w:color="auto"/>
                      </w:divBdr>
                    </w:div>
                    <w:div w:id="1130703891">
                      <w:marLeft w:val="0"/>
                      <w:marRight w:val="0"/>
                      <w:marTop w:val="0"/>
                      <w:marBottom w:val="0"/>
                      <w:divBdr>
                        <w:top w:val="none" w:sz="0" w:space="0" w:color="auto"/>
                        <w:left w:val="none" w:sz="0" w:space="0" w:color="auto"/>
                        <w:bottom w:val="none" w:sz="0" w:space="0" w:color="auto"/>
                        <w:right w:val="none" w:sz="0" w:space="0" w:color="auto"/>
                      </w:divBdr>
                    </w:div>
                  </w:divsChild>
                </w:div>
                <w:div w:id="74741674">
                  <w:marLeft w:val="0"/>
                  <w:marRight w:val="0"/>
                  <w:marTop w:val="0"/>
                  <w:marBottom w:val="0"/>
                  <w:divBdr>
                    <w:top w:val="none" w:sz="0" w:space="0" w:color="auto"/>
                    <w:left w:val="none" w:sz="0" w:space="0" w:color="auto"/>
                    <w:bottom w:val="none" w:sz="0" w:space="0" w:color="auto"/>
                    <w:right w:val="none" w:sz="0" w:space="0" w:color="auto"/>
                  </w:divBdr>
                  <w:divsChild>
                    <w:div w:id="1608656000">
                      <w:marLeft w:val="0"/>
                      <w:marRight w:val="0"/>
                      <w:marTop w:val="0"/>
                      <w:marBottom w:val="0"/>
                      <w:divBdr>
                        <w:top w:val="none" w:sz="0" w:space="0" w:color="auto"/>
                        <w:left w:val="none" w:sz="0" w:space="0" w:color="auto"/>
                        <w:bottom w:val="none" w:sz="0" w:space="0" w:color="auto"/>
                        <w:right w:val="none" w:sz="0" w:space="0" w:color="auto"/>
                      </w:divBdr>
                    </w:div>
                    <w:div w:id="1455951752">
                      <w:marLeft w:val="0"/>
                      <w:marRight w:val="0"/>
                      <w:marTop w:val="0"/>
                      <w:marBottom w:val="0"/>
                      <w:divBdr>
                        <w:top w:val="none" w:sz="0" w:space="0" w:color="auto"/>
                        <w:left w:val="none" w:sz="0" w:space="0" w:color="auto"/>
                        <w:bottom w:val="none" w:sz="0" w:space="0" w:color="auto"/>
                        <w:right w:val="none" w:sz="0" w:space="0" w:color="auto"/>
                      </w:divBdr>
                    </w:div>
                    <w:div w:id="1938247923">
                      <w:marLeft w:val="0"/>
                      <w:marRight w:val="0"/>
                      <w:marTop w:val="0"/>
                      <w:marBottom w:val="0"/>
                      <w:divBdr>
                        <w:top w:val="none" w:sz="0" w:space="0" w:color="auto"/>
                        <w:left w:val="none" w:sz="0" w:space="0" w:color="auto"/>
                        <w:bottom w:val="none" w:sz="0" w:space="0" w:color="auto"/>
                        <w:right w:val="none" w:sz="0" w:space="0" w:color="auto"/>
                      </w:divBdr>
                    </w:div>
                    <w:div w:id="144010790">
                      <w:marLeft w:val="0"/>
                      <w:marRight w:val="0"/>
                      <w:marTop w:val="0"/>
                      <w:marBottom w:val="0"/>
                      <w:divBdr>
                        <w:top w:val="none" w:sz="0" w:space="0" w:color="auto"/>
                        <w:left w:val="none" w:sz="0" w:space="0" w:color="auto"/>
                        <w:bottom w:val="none" w:sz="0" w:space="0" w:color="auto"/>
                        <w:right w:val="none" w:sz="0" w:space="0" w:color="auto"/>
                      </w:divBdr>
                    </w:div>
                    <w:div w:id="1123036687">
                      <w:marLeft w:val="0"/>
                      <w:marRight w:val="0"/>
                      <w:marTop w:val="0"/>
                      <w:marBottom w:val="0"/>
                      <w:divBdr>
                        <w:top w:val="none" w:sz="0" w:space="0" w:color="auto"/>
                        <w:left w:val="none" w:sz="0" w:space="0" w:color="auto"/>
                        <w:bottom w:val="none" w:sz="0" w:space="0" w:color="auto"/>
                        <w:right w:val="none" w:sz="0" w:space="0" w:color="auto"/>
                      </w:divBdr>
                    </w:div>
                    <w:div w:id="338388228">
                      <w:marLeft w:val="0"/>
                      <w:marRight w:val="0"/>
                      <w:marTop w:val="0"/>
                      <w:marBottom w:val="0"/>
                      <w:divBdr>
                        <w:top w:val="none" w:sz="0" w:space="0" w:color="auto"/>
                        <w:left w:val="none" w:sz="0" w:space="0" w:color="auto"/>
                        <w:bottom w:val="none" w:sz="0" w:space="0" w:color="auto"/>
                        <w:right w:val="none" w:sz="0" w:space="0" w:color="auto"/>
                      </w:divBdr>
                    </w:div>
                    <w:div w:id="1936476912">
                      <w:marLeft w:val="0"/>
                      <w:marRight w:val="0"/>
                      <w:marTop w:val="0"/>
                      <w:marBottom w:val="0"/>
                      <w:divBdr>
                        <w:top w:val="none" w:sz="0" w:space="0" w:color="auto"/>
                        <w:left w:val="none" w:sz="0" w:space="0" w:color="auto"/>
                        <w:bottom w:val="none" w:sz="0" w:space="0" w:color="auto"/>
                        <w:right w:val="none" w:sz="0" w:space="0" w:color="auto"/>
                      </w:divBdr>
                    </w:div>
                  </w:divsChild>
                </w:div>
                <w:div w:id="9651443">
                  <w:marLeft w:val="0"/>
                  <w:marRight w:val="0"/>
                  <w:marTop w:val="0"/>
                  <w:marBottom w:val="0"/>
                  <w:divBdr>
                    <w:top w:val="none" w:sz="0" w:space="0" w:color="auto"/>
                    <w:left w:val="none" w:sz="0" w:space="0" w:color="auto"/>
                    <w:bottom w:val="none" w:sz="0" w:space="0" w:color="auto"/>
                    <w:right w:val="none" w:sz="0" w:space="0" w:color="auto"/>
                  </w:divBdr>
                  <w:divsChild>
                    <w:div w:id="1638219891">
                      <w:marLeft w:val="0"/>
                      <w:marRight w:val="0"/>
                      <w:marTop w:val="0"/>
                      <w:marBottom w:val="0"/>
                      <w:divBdr>
                        <w:top w:val="none" w:sz="0" w:space="0" w:color="auto"/>
                        <w:left w:val="none" w:sz="0" w:space="0" w:color="auto"/>
                        <w:bottom w:val="none" w:sz="0" w:space="0" w:color="auto"/>
                        <w:right w:val="none" w:sz="0" w:space="0" w:color="auto"/>
                      </w:divBdr>
                    </w:div>
                    <w:div w:id="188877031">
                      <w:marLeft w:val="0"/>
                      <w:marRight w:val="0"/>
                      <w:marTop w:val="0"/>
                      <w:marBottom w:val="0"/>
                      <w:divBdr>
                        <w:top w:val="none" w:sz="0" w:space="0" w:color="auto"/>
                        <w:left w:val="none" w:sz="0" w:space="0" w:color="auto"/>
                        <w:bottom w:val="none" w:sz="0" w:space="0" w:color="auto"/>
                        <w:right w:val="none" w:sz="0" w:space="0" w:color="auto"/>
                      </w:divBdr>
                    </w:div>
                  </w:divsChild>
                </w:div>
                <w:div w:id="501893115">
                  <w:marLeft w:val="0"/>
                  <w:marRight w:val="0"/>
                  <w:marTop w:val="0"/>
                  <w:marBottom w:val="0"/>
                  <w:divBdr>
                    <w:top w:val="none" w:sz="0" w:space="0" w:color="auto"/>
                    <w:left w:val="none" w:sz="0" w:space="0" w:color="auto"/>
                    <w:bottom w:val="none" w:sz="0" w:space="0" w:color="auto"/>
                    <w:right w:val="none" w:sz="0" w:space="0" w:color="auto"/>
                  </w:divBdr>
                  <w:divsChild>
                    <w:div w:id="1196625545">
                      <w:marLeft w:val="0"/>
                      <w:marRight w:val="0"/>
                      <w:marTop w:val="0"/>
                      <w:marBottom w:val="0"/>
                      <w:divBdr>
                        <w:top w:val="none" w:sz="0" w:space="0" w:color="auto"/>
                        <w:left w:val="none" w:sz="0" w:space="0" w:color="auto"/>
                        <w:bottom w:val="none" w:sz="0" w:space="0" w:color="auto"/>
                        <w:right w:val="none" w:sz="0" w:space="0" w:color="auto"/>
                      </w:divBdr>
                    </w:div>
                    <w:div w:id="475147103">
                      <w:marLeft w:val="0"/>
                      <w:marRight w:val="0"/>
                      <w:marTop w:val="0"/>
                      <w:marBottom w:val="0"/>
                      <w:divBdr>
                        <w:top w:val="none" w:sz="0" w:space="0" w:color="auto"/>
                        <w:left w:val="none" w:sz="0" w:space="0" w:color="auto"/>
                        <w:bottom w:val="none" w:sz="0" w:space="0" w:color="auto"/>
                        <w:right w:val="none" w:sz="0" w:space="0" w:color="auto"/>
                      </w:divBdr>
                    </w:div>
                    <w:div w:id="1848205894">
                      <w:marLeft w:val="0"/>
                      <w:marRight w:val="0"/>
                      <w:marTop w:val="0"/>
                      <w:marBottom w:val="0"/>
                      <w:divBdr>
                        <w:top w:val="none" w:sz="0" w:space="0" w:color="auto"/>
                        <w:left w:val="none" w:sz="0" w:space="0" w:color="auto"/>
                        <w:bottom w:val="none" w:sz="0" w:space="0" w:color="auto"/>
                        <w:right w:val="none" w:sz="0" w:space="0" w:color="auto"/>
                      </w:divBdr>
                    </w:div>
                    <w:div w:id="1158616077">
                      <w:marLeft w:val="0"/>
                      <w:marRight w:val="0"/>
                      <w:marTop w:val="0"/>
                      <w:marBottom w:val="0"/>
                      <w:divBdr>
                        <w:top w:val="none" w:sz="0" w:space="0" w:color="auto"/>
                        <w:left w:val="none" w:sz="0" w:space="0" w:color="auto"/>
                        <w:bottom w:val="none" w:sz="0" w:space="0" w:color="auto"/>
                        <w:right w:val="none" w:sz="0" w:space="0" w:color="auto"/>
                      </w:divBdr>
                    </w:div>
                    <w:div w:id="1342775660">
                      <w:marLeft w:val="0"/>
                      <w:marRight w:val="0"/>
                      <w:marTop w:val="0"/>
                      <w:marBottom w:val="0"/>
                      <w:divBdr>
                        <w:top w:val="none" w:sz="0" w:space="0" w:color="auto"/>
                        <w:left w:val="none" w:sz="0" w:space="0" w:color="auto"/>
                        <w:bottom w:val="none" w:sz="0" w:space="0" w:color="auto"/>
                        <w:right w:val="none" w:sz="0" w:space="0" w:color="auto"/>
                      </w:divBdr>
                    </w:div>
                    <w:div w:id="1274094158">
                      <w:marLeft w:val="0"/>
                      <w:marRight w:val="0"/>
                      <w:marTop w:val="0"/>
                      <w:marBottom w:val="0"/>
                      <w:divBdr>
                        <w:top w:val="none" w:sz="0" w:space="0" w:color="auto"/>
                        <w:left w:val="none" w:sz="0" w:space="0" w:color="auto"/>
                        <w:bottom w:val="none" w:sz="0" w:space="0" w:color="auto"/>
                        <w:right w:val="none" w:sz="0" w:space="0" w:color="auto"/>
                      </w:divBdr>
                    </w:div>
                  </w:divsChild>
                </w:div>
                <w:div w:id="1568148169">
                  <w:marLeft w:val="0"/>
                  <w:marRight w:val="0"/>
                  <w:marTop w:val="0"/>
                  <w:marBottom w:val="0"/>
                  <w:divBdr>
                    <w:top w:val="none" w:sz="0" w:space="0" w:color="auto"/>
                    <w:left w:val="none" w:sz="0" w:space="0" w:color="auto"/>
                    <w:bottom w:val="none" w:sz="0" w:space="0" w:color="auto"/>
                    <w:right w:val="none" w:sz="0" w:space="0" w:color="auto"/>
                  </w:divBdr>
                  <w:divsChild>
                    <w:div w:id="2099129065">
                      <w:marLeft w:val="0"/>
                      <w:marRight w:val="0"/>
                      <w:marTop w:val="0"/>
                      <w:marBottom w:val="0"/>
                      <w:divBdr>
                        <w:top w:val="none" w:sz="0" w:space="0" w:color="auto"/>
                        <w:left w:val="none" w:sz="0" w:space="0" w:color="auto"/>
                        <w:bottom w:val="none" w:sz="0" w:space="0" w:color="auto"/>
                        <w:right w:val="none" w:sz="0" w:space="0" w:color="auto"/>
                      </w:divBdr>
                    </w:div>
                    <w:div w:id="1025014481">
                      <w:marLeft w:val="0"/>
                      <w:marRight w:val="0"/>
                      <w:marTop w:val="0"/>
                      <w:marBottom w:val="0"/>
                      <w:divBdr>
                        <w:top w:val="none" w:sz="0" w:space="0" w:color="auto"/>
                        <w:left w:val="none" w:sz="0" w:space="0" w:color="auto"/>
                        <w:bottom w:val="none" w:sz="0" w:space="0" w:color="auto"/>
                        <w:right w:val="none" w:sz="0" w:space="0" w:color="auto"/>
                      </w:divBdr>
                    </w:div>
                    <w:div w:id="1128819144">
                      <w:marLeft w:val="0"/>
                      <w:marRight w:val="0"/>
                      <w:marTop w:val="0"/>
                      <w:marBottom w:val="0"/>
                      <w:divBdr>
                        <w:top w:val="none" w:sz="0" w:space="0" w:color="auto"/>
                        <w:left w:val="none" w:sz="0" w:space="0" w:color="auto"/>
                        <w:bottom w:val="none" w:sz="0" w:space="0" w:color="auto"/>
                        <w:right w:val="none" w:sz="0" w:space="0" w:color="auto"/>
                      </w:divBdr>
                    </w:div>
                    <w:div w:id="1444224879">
                      <w:marLeft w:val="0"/>
                      <w:marRight w:val="0"/>
                      <w:marTop w:val="0"/>
                      <w:marBottom w:val="0"/>
                      <w:divBdr>
                        <w:top w:val="none" w:sz="0" w:space="0" w:color="auto"/>
                        <w:left w:val="none" w:sz="0" w:space="0" w:color="auto"/>
                        <w:bottom w:val="none" w:sz="0" w:space="0" w:color="auto"/>
                        <w:right w:val="none" w:sz="0" w:space="0" w:color="auto"/>
                      </w:divBdr>
                    </w:div>
                    <w:div w:id="25256857">
                      <w:marLeft w:val="0"/>
                      <w:marRight w:val="0"/>
                      <w:marTop w:val="0"/>
                      <w:marBottom w:val="0"/>
                      <w:divBdr>
                        <w:top w:val="none" w:sz="0" w:space="0" w:color="auto"/>
                        <w:left w:val="none" w:sz="0" w:space="0" w:color="auto"/>
                        <w:bottom w:val="none" w:sz="0" w:space="0" w:color="auto"/>
                        <w:right w:val="none" w:sz="0" w:space="0" w:color="auto"/>
                      </w:divBdr>
                    </w:div>
                    <w:div w:id="2079934334">
                      <w:marLeft w:val="0"/>
                      <w:marRight w:val="0"/>
                      <w:marTop w:val="0"/>
                      <w:marBottom w:val="0"/>
                      <w:divBdr>
                        <w:top w:val="none" w:sz="0" w:space="0" w:color="auto"/>
                        <w:left w:val="none" w:sz="0" w:space="0" w:color="auto"/>
                        <w:bottom w:val="none" w:sz="0" w:space="0" w:color="auto"/>
                        <w:right w:val="none" w:sz="0" w:space="0" w:color="auto"/>
                      </w:divBdr>
                    </w:div>
                    <w:div w:id="1054624756">
                      <w:marLeft w:val="0"/>
                      <w:marRight w:val="0"/>
                      <w:marTop w:val="0"/>
                      <w:marBottom w:val="0"/>
                      <w:divBdr>
                        <w:top w:val="none" w:sz="0" w:space="0" w:color="auto"/>
                        <w:left w:val="none" w:sz="0" w:space="0" w:color="auto"/>
                        <w:bottom w:val="none" w:sz="0" w:space="0" w:color="auto"/>
                        <w:right w:val="none" w:sz="0" w:space="0" w:color="auto"/>
                      </w:divBdr>
                    </w:div>
                    <w:div w:id="777944676">
                      <w:marLeft w:val="0"/>
                      <w:marRight w:val="0"/>
                      <w:marTop w:val="0"/>
                      <w:marBottom w:val="0"/>
                      <w:divBdr>
                        <w:top w:val="none" w:sz="0" w:space="0" w:color="auto"/>
                        <w:left w:val="none" w:sz="0" w:space="0" w:color="auto"/>
                        <w:bottom w:val="none" w:sz="0" w:space="0" w:color="auto"/>
                        <w:right w:val="none" w:sz="0" w:space="0" w:color="auto"/>
                      </w:divBdr>
                    </w:div>
                  </w:divsChild>
                </w:div>
                <w:div w:id="11257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10543</Words>
  <Characters>63262</Characters>
  <Application>Microsoft Office Word</Application>
  <DocSecurity>0</DocSecurity>
  <Lines>527</Lines>
  <Paragraphs>147</Paragraphs>
  <ScaleCrop>false</ScaleCrop>
  <Company>Wrocławskie Mieszkania Sp. z o.o.</Company>
  <LinksUpToDate>false</LinksUpToDate>
  <CharactersWithSpaces>73658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5</cp:revision>
  <dcterms:created xsi:type="dcterms:W3CDTF">2019-06-03T09:09:00Z</dcterms:created>
  <dcterms:modified xsi:type="dcterms:W3CDTF">2019-06-03T09:12:00Z</dcterms:modified>
</cp:coreProperties>
</file>