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F9" w:rsidRPr="002E60F9" w:rsidRDefault="002E60F9" w:rsidP="002E60F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vanish/>
          <w:sz w:val="20"/>
          <w:szCs w:val="20"/>
          <w:lang w:eastAsia="pl-PL"/>
        </w:rPr>
        <w:t>Początek formularza</w:t>
      </w:r>
    </w:p>
    <w:p w:rsidR="002E60F9" w:rsidRPr="002E60F9" w:rsidRDefault="002E60F9" w:rsidP="002E60F9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Ogłoszenie nr 621072-N-2019 z dnia 2019-11-12 r. </w:t>
      </w:r>
    </w:p>
    <w:p w:rsidR="002E60F9" w:rsidRPr="002E60F9" w:rsidRDefault="002E60F9" w:rsidP="002E6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>Wrocławskie Mieszkania Sp. z o.o.: Dostawa mebli biurowych dla Wrocławskich Mieszkań Sp. z o.o.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OGŁOSZENIE O ZAMÓWIENIU - Dostawy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Zamieszczanie ogłoszenia: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Zamieszczanie obowiązkowe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Ogłoszenie dotyczy: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Zamówienia publicznego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Zamówienie dotyczy projektu lub programu współfinansowanego ze środków Unii Europejskiej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Nazwa projektu lub programu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nie mniejszy niż 30%, osób zatrudnionych przez zakłady pracy chronionej lub wykonawców albo ich jednostki (w %)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SEKCJA I: ZAMAWIAJĄCY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Postępowanie przeprowadza centralny zamawiający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Postępowanie przeprowadza podmiot, któremu zamawiający powierzył/powierzyli przeprowadzenie postępowania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Informacje na temat podmiotu któremu zamawiający powierzył/powierzyli prowadzenie postępowania: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Postępowanie jest przeprowadzane wspólnie przez zamawiających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Postępowanie jest przeprowadzane wspólnie z zamawiającymi z innych państw członkowskich Unii Europejskiej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Informacje dodatkowe: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I. 1) NAZWA I ADRES: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Wrocławskie Mieszkania Sp. z o.o., krajowy numer identyfikacyjny 20610504000000, ul. ul. Mikołaja Reja  , 50-343  Wrocław, woj. dolnośląskie, państwo Polska, tel. 713 235 700, e-mail zamowienia@wm.wroc.pl, faks 713 235 750.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Adres strony internetowej (URL): www.wm.wroc.pl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Adres profilu nabywcy: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I. 2) RODZAJ ZAMAWIAJĄCEGO: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Podmiot prawa publicznego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I.3) WSPÓLNE UDZIELANIE ZAMÓWIENIA </w:t>
      </w:r>
      <w:r w:rsidRPr="002E60F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(jeżeli dotyczy)</w:t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: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I.4) KOMUNIKACJA: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Nieograniczony, pełny i bezpośredni dostęp do dokumentów z postępowania można uzyskać pod adresem (URL)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www.wm.wroc.pl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Adres strony internetowej, na której zamieszczona będzie specyfikacja istotnych warunków zamówienia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Tak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www.wm.wroc.pl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Dostęp do dokumentów z postępowania jest ograniczony - więcej informacji można uzyskać pod adresem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Oferty lub wnioski o dopuszczenie do udziału w postępowaniu należy przesyłać: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Elektronicznie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adres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Dopuszczone jest przesłanie ofert lub wniosków o dopuszczenie do udziału w postępowaniu w inny sposób: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Nie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Inny sposób: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Wymagane jest przesłanie ofert lub wniosków o dopuszczenie do udziału w postępowaniu w inny sposób: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Tak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Inny sposób: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formie pisemnej.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Adres: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Wrocławskie Mieszkania Sp. z o.o. z siedzibą przy ul. Mikołaja Reja 53-55, 50-343 Wrocław (kancelaria)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Komunikacja elektroniczna wymaga korzystania z narzędzi i urządzeń lub formatów plików, które nie są ogólnie dostępne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Nieograniczony, pełny, bezpośredni i bezpłatny dostęp do tych narzędzi można uzyskać pod adresem: (URL)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SEKCJA II: PRZEDMIOT ZAMÓWIENIA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II.1) Nazwa nadana zamówieniu przez zamawiającego: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Dostawa mebli biurowych dla Wrocławskich Mieszkań Sp. z o.o.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Numer referencyjny: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WM/SZP/PN/63/2019/S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Przed wszczęciem postępowania o udzielenie zamówienia przeprowadzono dialog techniczny </w:t>
      </w:r>
    </w:p>
    <w:p w:rsidR="002E60F9" w:rsidRPr="002E60F9" w:rsidRDefault="002E60F9" w:rsidP="002E60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II.2) Rodzaj zamówienia: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Dostawy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II.3) Informacja o możliwości składania ofert częściowych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Zamówienie podzielone jest na części: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Oferty lub wnioski o dopuszczenie do udziału w postępowaniu można składać w odniesieniu do: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Zamawiający zastrzega sobie prawo do udzielenia łącznie następujących części lub grup części: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Maksymalna liczba części zamówienia, na które może zostać udzielone zamówienie jednemu wykonawcy: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II.4) Krótki opis przedmiotu zamówienia </w:t>
      </w:r>
      <w:r w:rsidRPr="002E60F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(wielkość, zakres, rodzaj i ilość dostaw, usług lub robót budowlanych lub określenie zapotrzebowania i wymagań )</w:t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a w przypadku partnerstwa innowacyjnego - określenie zapotrzebowania na innowacyjny produkt, usługę lub roboty budowlane: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Rodzaj zamówienia: dostawa. 2. Przedmiotem zamówienia jest sprzedaż, dostawa, rozładunek oraz montaż mebli biurowych do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pomieszczeń biurowych położonych w Centrum Grafit przy ul. Namysłowskiej 8 we Wrocławiu wraz z wniesieniem do miejsc wskazanych przez Zamawiającego. 3. Pod pojęciem w SIWZ „meble biurowe” Zamawiający rozumie asortyment wskazany w formularzu cenowym stanowiącym zał. nr 2 do SIWZ, w tym m.in. szafy aktowe, szafy ubraniowe, biurka, stoły konferencyjne, kontenery, krzesła i fotele. 4. Szczegółowe informacje dotyczące realizacji przedmiotu zamówienia zawiera projekt umowy stanowiący załącznik nr 5 do SIWZ. 5. Opis przedmiotu zamówienia stanowi załącznik nr 6 do SIWZ.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II.5) Główny kod CPV: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39130000-2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Dodatkowe kody CPV: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II.6) Całkowita wartość zamówienia </w:t>
      </w:r>
      <w:r w:rsidRPr="002E60F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(jeżeli zamawiający podaje informacje o wartości zamówienia)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Wartość bez VAT: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Waluta: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Pzp</w:t>
      </w:r>
      <w:proofErr w:type="spellEnd"/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miesiącach:   </w:t>
      </w:r>
      <w:r w:rsidRPr="002E60F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lub </w:t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dniach: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lub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data rozpoczęcia: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2E60F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lub </w:t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zakończenia: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2020-01-31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II.9) Informacje dodatkowe: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WYKONANIA ZAMÓWIENIA 1. Przedmiot umowy w zakresie dostawy mebli zostanie zrealizowany w terminie do dnia 31 stycznia 2020 r. 2. Dostawa i montaż mebli realizowany będzie przez Wykonawcę sukcesywnie nie wcześniej niż 14 dni od podpisania umowy a nie później niż do 31 stycznia 2020 r.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SEKCJA III: INFORMACJE O CHARAKTERZE PRAWNYM, EKONOMICZNYM, FINANSOWYM I TECHNICZNYM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III.1) WARUNKI UDZIAŁU W POSTĘPOWANIU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III.1.1) Kompetencje lub uprawnienia do prowadzenia określonej działalności zawodowej, o ile wynika to z odrębnych przepisów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Określenie warunków: Zamawiający nie stawia warunku w tym zakresie.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III.1.2) Sytuacja finansowa lub ekonomiczna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Określenie warunków: Zamawiający nie stawia warunku w tym zakresie.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III.1.3) Zdolność techniczna lub zawodowa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Określenie warunków: Zamawiający nie stawia warunku w tym zakresie.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dodatkowe: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III.2) PODSTAWY WYKLUCZENIA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III.2.1) Podstawy wykluczenia określone w art. 24 ust. 1 ustawy </w:t>
      </w:r>
      <w:proofErr w:type="spellStart"/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Pzp</w:t>
      </w:r>
      <w:proofErr w:type="spellEnd"/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III.2.2) Zamawiający przewiduje wykluczenie wykonawcy na podstawie art. 24 ust. 5 ustawy </w:t>
      </w:r>
      <w:proofErr w:type="spellStart"/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Pzp</w:t>
      </w:r>
      <w:proofErr w:type="spellEnd"/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Zamawiający przewiduje następujące fakultatywne podstawy wykluczenia: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Oświadczenie o niepodleganiu wykluczeniu oraz spełnianiu warunków udziału w postępowaniu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Tak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Oświadczenie o spełnianiu kryteriów selekcji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Nie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III.5.1) W ZAKRESIE SPEŁNIANIA WARUNKÓW UDZIAŁU W POSTĘPOWANIU: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III.5.2) W ZAKRESIE KRYTERIÓW SELEKCJI: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III.7) INNE DOKUMENTY NIE WYMIENIONE W pkt III.3) - III.6)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W przypadku wspólnego ubiegania się o zamówienie przez Wykonawców (m.in. konsorcjum, spółka cywilna) oświadczenie z art. 25a ust. 1 ustawy </w:t>
      </w:r>
      <w:proofErr w:type="spellStart"/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aktualne na dzień składania ofert składa odrębnie i podpisuje każdy z wykonawców wspólnie ubiegających się o zamówienie. Dokumenty te potwierdzają brak podstaw wykluczenia w zakresie, w którym każdy z wykonawców wykazuje brak podstaw wykluczenia. 2. Zamawiający nie żąda, aby Wykonawca, który zamierza powierzyć wykonanie części zamówienia podwykonawcom, niebędącymi podmiotami na których zasoby powołuje się Wykonawca w celu wykazania braku istnienia wobec nich podstaw wykluczenia z udziału w postępowaniu zamieszczał informacje o podwykonawcach w oświadczeniu z art. 25a ust. 1 ustawy </w:t>
      </w:r>
      <w:proofErr w:type="spellStart"/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3. Wykonawca, w terminie 3 dni od dnia zamieszczenia na stronie internetowej informacji, o której mowa w pkt 6 rozdz. XIII SIWZ, przekaże zamawiającemu w formie pisemnej (oryginał) oświadczenie o przynależności lub braku przynależności do tej samej grupy kapitałowej, o której mowa w art. 24 ust. 1 pkt 23 ustawy </w:t>
      </w:r>
      <w:proofErr w:type="spellStart"/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(wzór zał. nr 4 do SIWZ). W przypadku wspólnego ubiegania się o zamówienie przez Wykonawców powyższe oświadczenie, składa każdy z wykonawców wspólnie ubiegających się o zamówienie. Wraz ze złożeniem oświadczenia, wykonawca może przedstawić dowody, że powiązania z innym wykonawcą nie prowadzą do zakłócenia konkurencji w postępowaniu o udzielenie zamówienia.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SEKCJA IV: PROCEDURA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IV.1) OPIS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IV.1.1) Tryb udzielenia zamówienia: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Przetarg nieograniczony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IV.1.2) Zamawiający żąda wniesienia wadium: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Informacja na temat wadium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IV.1.3) Przewiduje się udzielenie zaliczek na poczet wykonania zamówienia: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Należy podać informacje na temat udzielania zaliczek: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IV.1.4) Wymaga się złożenia ofert w postaci katalogów elektronicznych lub dołączenia do ofert katalogów elektronicznych: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Dopuszcza się złożenie ofert w postaci katalogów elektronicznych lub dołączenia do ofert katalogów elektronicznych: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Nie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IV.1.5.) Wymaga się złożenia oferty wariantowej: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Dopuszcza się złożenie oferty wariantowej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Nie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Złożenie oferty wariantowej dopuszcza się tylko z jednoczesnym złożeniem oferty zasadniczej: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IV.1.6) Przewidywana liczba wykonawców, którzy zostaną zaproszeni do udziału w postępowaniu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(przetarg ograniczony, negocjacje z ogłoszeniem, dialog konkurencyjny, partnerstwo innowacyjne)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Liczba wykonawców  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Przewidywana minimalna liczba wykonawców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Maksymalna liczba wykonawców  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Kryteria selekcji wykonawców: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IV.1.7) Informacje na temat umowy ramowej lub dynamicznego systemu zakupów: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Umowa ramowa będzie zawarta: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Czy przewiduje się ograniczenie liczby uczestników umowy ramowej: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Przewidziana maksymalna liczba uczestników umowy ramowej: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Zamówienie obejmuje ustanowienie dynamicznego systemu zakupów: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Adres strony internetowej, na której będą zamieszczone dodatkowe informacje dotyczące dynamicznego systemu zakupów: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 ramach umowy ramowej/dynamicznego systemu zakupów dopuszcza się złożenie ofert w formie katalogów elektronicznych: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IV.1.8) Aukcja elektroniczna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Przewidziane jest przeprowadzenie aukcji elektronicznej </w:t>
      </w:r>
      <w:r w:rsidRPr="002E60F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(przetarg nieograniczony, przetarg ograniczony, negocjacje z ogłoszeniem)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Należy podać adres strony internetowej, na której aukcja będzie prowadzona: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Należy wskazać elementy, których wartości będą przedmiotem aukcji elektronicznej: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Przewiduje się ograniczenia co do przedstawionych wartości, wynikające z opisu przedmiotu zamówienia: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dotyczące przebiegu aukcji elektronicznej: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Wymagania dotyczące rejestracji i identyfikacji wykonawców w aukcji elektronicznej: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o liczbie etapów aukcji elektronicznej i czasie ich trwania: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Czas trwania: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Czy wykonawcy, którzy nie złożyli nowych postąpień, zostaną zakwalifikowani do następnego etapu: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Warunki zamknięcia aukcji elektronicznej: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IV.2) KRYTERIA OCENY OFERT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IV.2.1) Kryteria oceny ofert: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IV.2.2) Kryteria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3"/>
        <w:gridCol w:w="852"/>
      </w:tblGrid>
      <w:tr w:rsidR="002E60F9" w:rsidRPr="002E60F9" w:rsidTr="002E60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0F9" w:rsidRPr="002E60F9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60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0F9" w:rsidRPr="002E60F9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60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Znaczenie</w:t>
            </w:r>
          </w:p>
        </w:tc>
      </w:tr>
      <w:tr w:rsidR="002E60F9" w:rsidRPr="002E60F9" w:rsidTr="002E60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0F9" w:rsidRPr="002E60F9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60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oferty brutto (C)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E60F9" w:rsidRPr="002E60F9" w:rsidRDefault="002E60F9" w:rsidP="002E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E60F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</w:tbl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IV.2.3) Zastosowanie procedury, o której mowa w art. 24aa ust. 1 ustawy </w:t>
      </w:r>
      <w:proofErr w:type="spellStart"/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Pzp</w:t>
      </w:r>
      <w:proofErr w:type="spellEnd"/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(przetarg nieograniczony)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Tak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IV.3) Negocjacje z ogłoszeniem, dialog konkurencyjny, partnerstwo innowacyjne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IV.3.1) Informacje na temat negocjacji z ogłoszeniem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Minimalne wymagania, które muszą spełniać wszystkie oferty: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Przewidziane jest zastrzeżenie prawa do udzielenia zamówienia na podstawie ofert wstępnych bez przeprowadzenia negocjacji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Przewidziany jest podział negocjacji na etapy w celu ograniczenia liczby ofert: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Należy podać informacje na temat etapów negocjacji (w tym liczbę etapów):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IV.3.2) Informacje na temat dialogu konkurencyjnego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Opis potrzeb i wymagań zamawiającego lub informacja o sposobie uzyskania tego opisu: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Wstępny harmonogram postępowania: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Podział dialogu na etapy w celu ograniczenia liczby rozwiązań: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Należy podać informacje na temat etapów dialogu: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IV.3.3) Informacje na temat partnerstwa innowacyjnego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Elementy opisu przedmiotu zamówienia definiujące minimalne wymagania, którym muszą odpowiadać wszystkie oferty: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IV.4) Licytacja elektroniczna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Adres strony internetowej, na której będzie prowadzona licytacja elektroniczna: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Adres strony internetowej, na której jest dostępny opis przedmiotu zamówienia w licytacji elektronicznej: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Sposób postępowania w toku licytacji elektronicznej, w tym określenie minimalnych wysokości postąpień: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Informacje o liczbie etapów licytacji elektronicznej i czasie ich trwania: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Czas trwania: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Wykonawcy, którzy nie złożyli nowych postąpień, zostaną zakwalifikowani do następnego etapu: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składania wniosków o dopuszczenie do udziału w licytacji elektronicznej: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Data: godzina: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Termin otwarcia licytacji elektronicznej: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i warunki zamknięcia licytacji elektronicznej: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br/>
        <w:t xml:space="preserve">Wymagania dotyczące zabezpieczenia należytego wykonania umowy: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Informacje dodatkowe: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IV.5) ZMIANA UMOWY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Przewiduje się istotne zmiany postanowień zawartej umowy w stosunku do treści oferty, na podstawie której dokonano wyboru wykonawcy: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Tak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Należy wskazać zakres, charakter zmian oraz warunki wprowadzenia zmian: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1. Zamawiający przewiduje możliwość dokonania zmian postanowień zawartej umowy w stosunku do treści umowy, na podstawie której dokonano wyboru Wykonawcy. Zmiany umowy oraz wszelkie uzupełnienia jej treści wymagają formy pisemnej pod rygorem nieważności. Zmiany mogą dotyczyć: 1) przedłużenia trwania terminu umowy w przypadku niewykorzystania maksymalnej wartości umowy wskazanej w § 4 ust. 2 w terminie ustalonym w § 3 ust. 1. 2) Zamawiający zgodnie z art. 144 ust. 1 pkt 6 ustawy </w:t>
      </w:r>
      <w:proofErr w:type="spellStart"/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dopuszcza możliwość zwiększenia ilości mebli, pod warunkiem, że wartość zmian jest mniejsza niż kwoty określone w przepisach wydanych na podstawie art. 11 ust. 8 ustawy </w:t>
      </w:r>
      <w:proofErr w:type="spellStart"/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jest mniejsza od 10% wartości zamówienia określonej w § 5 ust. 1 niniejszej umowy. 2. Nie stanowi zmiany umowy zmiana osób wskazanych w umowie do wzajemnych kontaktów. 3. Strony dopuszczają możliwość zmiany umowy w przypadku zmiany przepisów powszechnie obowiązujących w celu dostosowania warunków umownych do tych przepisów, zaś w szczególności strony dopuszczają zmianę wysokości wynagrodzenia w sytuacji zmiany obowiązującej stawki podatku od towarów i usług. 4. Zmiany cen jednostkowych, o których mowa w ust. 3 dotyczą wyłącznie niezrealizowanej części umowy.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IV.6) INFORMACJE ADMINISTRACYJNE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IV.6.1) Sposób udostępniania informacji o charakterze poufnym </w:t>
      </w:r>
      <w:r w:rsidRPr="002E60F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(jeżeli dotyczy):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Środki służące ochronie informacji o charakterze poufnym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IV.6.2) Termin składania ofert lub wniosków o dopuszczenie do udziału w postępowaniu: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Data: 2019-11-20, godzina: 09:00,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Nie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Wskazać powody: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Język lub języki, w jakich mogą być sporządzane oferty lub wnioski o dopuszczenie do udziału w postępowaniu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&gt; język polski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IV.6.3) Termin związania ofertą: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do: okres w dniach: 30 (od ostatecznego terminu składania ofert)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Nie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2E60F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IV.6.6) Informacje dodatkowe: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Oferta musi zawierać: 1) formularz oferty (wzór zał. nr 1 SIWZ), 2) formularz cenowy (wzór zał. nr 2 SIWZ), 3) oświadczenie z art. 25a ust. 1 ustawy </w:t>
      </w:r>
      <w:proofErr w:type="spellStart"/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2E60F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(wzór zał. nr 3 do SIWZ), 4) pełnomocnictwo (jeżeli dotyczy), </w:t>
      </w:r>
    </w:p>
    <w:p w:rsidR="002E60F9" w:rsidRPr="002E60F9" w:rsidRDefault="002E60F9" w:rsidP="002E6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ZAŁĄCZNIK I - INFORMACJE DOTYCZĄCE OFERT CZĘŚCIOWYCH </w:t>
      </w: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60F9" w:rsidRPr="002E60F9" w:rsidRDefault="002E60F9" w:rsidP="002E60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60F9" w:rsidRPr="002E60F9" w:rsidRDefault="002E60F9" w:rsidP="002E60F9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E60F9" w:rsidRPr="002E60F9" w:rsidRDefault="002E60F9" w:rsidP="002E60F9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E60F9" w:rsidRPr="002E60F9" w:rsidTr="002E60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60F9" w:rsidRPr="002E60F9" w:rsidRDefault="002E60F9" w:rsidP="002E60F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E60F9" w:rsidRPr="002E60F9" w:rsidRDefault="002E60F9" w:rsidP="002E60F9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vanish/>
          <w:sz w:val="20"/>
          <w:szCs w:val="20"/>
          <w:lang w:eastAsia="pl-PL"/>
        </w:rPr>
        <w:t>Dół formularza</w:t>
      </w:r>
    </w:p>
    <w:p w:rsidR="002E60F9" w:rsidRPr="002E60F9" w:rsidRDefault="002E60F9" w:rsidP="002E60F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vanish/>
          <w:sz w:val="20"/>
          <w:szCs w:val="20"/>
          <w:lang w:eastAsia="pl-PL"/>
        </w:rPr>
        <w:t>Początek formularza</w:t>
      </w:r>
    </w:p>
    <w:p w:rsidR="002E60F9" w:rsidRPr="002E60F9" w:rsidRDefault="002E60F9" w:rsidP="002E60F9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  <w:lang w:eastAsia="pl-PL"/>
        </w:rPr>
      </w:pPr>
      <w:r w:rsidRPr="002E60F9">
        <w:rPr>
          <w:rFonts w:ascii="Times New Roman" w:eastAsia="Times New Roman" w:hAnsi="Times New Roman" w:cs="Times New Roman"/>
          <w:vanish/>
          <w:sz w:val="20"/>
          <w:szCs w:val="20"/>
          <w:lang w:eastAsia="pl-PL"/>
        </w:rPr>
        <w:t>Dół formularza</w:t>
      </w:r>
    </w:p>
    <w:p w:rsidR="00514726" w:rsidRPr="00C7426E" w:rsidRDefault="00514726">
      <w:pPr>
        <w:rPr>
          <w:rFonts w:ascii="Times New Roman" w:hAnsi="Times New Roman" w:cs="Times New Roman"/>
          <w:sz w:val="20"/>
          <w:szCs w:val="20"/>
        </w:rPr>
      </w:pPr>
    </w:p>
    <w:sectPr w:rsidR="00514726" w:rsidRPr="00C742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26E" w:rsidRDefault="00C7426E" w:rsidP="00C7426E">
      <w:pPr>
        <w:spacing w:after="0" w:line="240" w:lineRule="auto"/>
      </w:pPr>
      <w:r>
        <w:separator/>
      </w:r>
    </w:p>
  </w:endnote>
  <w:endnote w:type="continuationSeparator" w:id="0">
    <w:p w:rsidR="00C7426E" w:rsidRDefault="00C7426E" w:rsidP="00C74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26E" w:rsidRDefault="00C7426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880744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C7426E" w:rsidRDefault="00C742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C7426E" w:rsidRDefault="00C7426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26E" w:rsidRDefault="00C742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26E" w:rsidRDefault="00C7426E" w:rsidP="00C7426E">
      <w:pPr>
        <w:spacing w:after="0" w:line="240" w:lineRule="auto"/>
      </w:pPr>
      <w:r>
        <w:separator/>
      </w:r>
    </w:p>
  </w:footnote>
  <w:footnote w:type="continuationSeparator" w:id="0">
    <w:p w:rsidR="00C7426E" w:rsidRDefault="00C7426E" w:rsidP="00C74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26E" w:rsidRDefault="00C7426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26E" w:rsidRDefault="00C7426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26E" w:rsidRDefault="00C7426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F9"/>
    <w:rsid w:val="002E60F9"/>
    <w:rsid w:val="00514726"/>
    <w:rsid w:val="00C7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86EC4-E0B6-4F37-B87A-F978D970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4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26E"/>
  </w:style>
  <w:style w:type="paragraph" w:styleId="Stopka">
    <w:name w:val="footer"/>
    <w:basedOn w:val="Normalny"/>
    <w:link w:val="StopkaZnak"/>
    <w:uiPriority w:val="99"/>
    <w:unhideWhenUsed/>
    <w:rsid w:val="00C74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04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6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1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2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9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10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9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94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4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7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0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6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72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2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88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6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6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72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7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9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2801</Words>
  <Characters>16806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19568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Pawlaczyk</dc:creator>
  <cp:keywords/>
  <dc:description/>
  <cp:lastModifiedBy>Marta Pawlaczyk</cp:lastModifiedBy>
  <cp:revision>2</cp:revision>
  <dcterms:created xsi:type="dcterms:W3CDTF">2019-11-12T10:16:00Z</dcterms:created>
  <dcterms:modified xsi:type="dcterms:W3CDTF">2019-11-12T10:18:00Z</dcterms:modified>
</cp:coreProperties>
</file>