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DC0" w:rsidRPr="00860DC0" w:rsidRDefault="00860DC0" w:rsidP="00860DC0">
      <w:pPr>
        <w:spacing w:after="24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Ogłoszenie nr 513590-N-2020 z dnia 2020-02-18 r. </w:t>
      </w:r>
    </w:p>
    <w:p w:rsidR="00860DC0" w:rsidRPr="00860DC0" w:rsidRDefault="00860DC0" w:rsidP="00860DC0">
      <w:pPr>
        <w:spacing w:after="0" w:line="240" w:lineRule="auto"/>
        <w:jc w:val="center"/>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Wrocławskie Mieszkania Sp. z o.o.: Remont lokali mieszkalnych (pustostanów) stanowiących własność Gminy Wrocław położonych w budynkach mieszkalnych we Wrocławiu</w:t>
      </w:r>
      <w:r w:rsidRPr="00860DC0">
        <w:rPr>
          <w:rFonts w:ascii="Times New Roman" w:eastAsia="Times New Roman" w:hAnsi="Times New Roman" w:cs="Times New Roman"/>
          <w:sz w:val="18"/>
          <w:szCs w:val="18"/>
          <w:lang w:eastAsia="pl-PL"/>
        </w:rPr>
        <w:br/>
        <w:t xml:space="preserve">OGŁOSZENIE O ZAMÓWIENIU - Roboty budowlane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Zamieszczanie ogłoszenia:</w:t>
      </w:r>
      <w:r w:rsidRPr="00860DC0">
        <w:rPr>
          <w:rFonts w:ascii="Times New Roman" w:eastAsia="Times New Roman" w:hAnsi="Times New Roman" w:cs="Times New Roman"/>
          <w:sz w:val="18"/>
          <w:szCs w:val="18"/>
          <w:lang w:eastAsia="pl-PL"/>
        </w:rPr>
        <w:t xml:space="preserve"> Zamieszczanie obowiązkowe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Ogłoszenie dotyczy:</w:t>
      </w:r>
      <w:r w:rsidRPr="00860DC0">
        <w:rPr>
          <w:rFonts w:ascii="Times New Roman" w:eastAsia="Times New Roman" w:hAnsi="Times New Roman" w:cs="Times New Roman"/>
          <w:sz w:val="18"/>
          <w:szCs w:val="18"/>
          <w:lang w:eastAsia="pl-PL"/>
        </w:rPr>
        <w:t xml:space="preserve"> Zamówienia publicznego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Nie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Nazwa projektu lub programu</w:t>
      </w:r>
      <w:r w:rsidRPr="00860DC0">
        <w:rPr>
          <w:rFonts w:ascii="Times New Roman" w:eastAsia="Times New Roman" w:hAnsi="Times New Roman" w:cs="Times New Roman"/>
          <w:sz w:val="18"/>
          <w:szCs w:val="18"/>
          <w:lang w:eastAsia="pl-PL"/>
        </w:rPr>
        <w:t xml:space="preserve"> </w:t>
      </w:r>
      <w:r w:rsidRPr="00860DC0">
        <w:rPr>
          <w:rFonts w:ascii="Times New Roman" w:eastAsia="Times New Roman" w:hAnsi="Times New Roman" w:cs="Times New Roman"/>
          <w:sz w:val="18"/>
          <w:szCs w:val="18"/>
          <w:lang w:eastAsia="pl-PL"/>
        </w:rPr>
        <w:br/>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Nie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860DC0">
        <w:rPr>
          <w:rFonts w:ascii="Times New Roman" w:eastAsia="Times New Roman" w:hAnsi="Times New Roman" w:cs="Times New Roman"/>
          <w:sz w:val="18"/>
          <w:szCs w:val="18"/>
          <w:lang w:eastAsia="pl-PL"/>
        </w:rPr>
        <w:br/>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u w:val="single"/>
          <w:lang w:eastAsia="pl-PL"/>
        </w:rPr>
        <w:t>SEKCJA I: ZAMAWIAJĄCY</w:t>
      </w:r>
      <w:r w:rsidRPr="00860DC0">
        <w:rPr>
          <w:rFonts w:ascii="Times New Roman" w:eastAsia="Times New Roman" w:hAnsi="Times New Roman" w:cs="Times New Roman"/>
          <w:sz w:val="18"/>
          <w:szCs w:val="18"/>
          <w:lang w:eastAsia="pl-PL"/>
        </w:rPr>
        <w:t xml:space="preserve">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 xml:space="preserve">Postępowanie przeprowadza centralny zamawiający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Nie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Tak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Informacje na temat podmiotu któremu zamawiający powierzył/powierzyli prowadzenie postępowania:</w:t>
      </w:r>
      <w:r w:rsidRPr="00860DC0">
        <w:rPr>
          <w:rFonts w:ascii="Times New Roman" w:eastAsia="Times New Roman" w:hAnsi="Times New Roman" w:cs="Times New Roman"/>
          <w:sz w:val="18"/>
          <w:szCs w:val="18"/>
          <w:lang w:eastAsia="pl-PL"/>
        </w:rPr>
        <w:t xml:space="preserve"> Wrocławskie Mieszkania Sp. z o.o. z siedzibą przy ul. Namysłowskiej 8, 50-304 Wrocław, tel. 71 323 57 00, adres strony internetowej: www.wm.wroc.pl reprezentujące na podstawie pełnomocnictwa Prezydenta Wrocławia Nr 31/I/Z/19 z dnia 12 września 2019 r. Gminę Wrocław, Plac Nowy Targ 1-8, 50-141 Wrocław.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Postępowanie jest przeprowadzane wspólnie przez zamawiających</w:t>
      </w:r>
      <w:r w:rsidRPr="00860DC0">
        <w:rPr>
          <w:rFonts w:ascii="Times New Roman" w:eastAsia="Times New Roman" w:hAnsi="Times New Roman" w:cs="Times New Roman"/>
          <w:sz w:val="18"/>
          <w:szCs w:val="18"/>
          <w:lang w:eastAsia="pl-PL"/>
        </w:rPr>
        <w:t xml:space="preserve">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Nie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Nie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860DC0">
        <w:rPr>
          <w:rFonts w:ascii="Times New Roman" w:eastAsia="Times New Roman" w:hAnsi="Times New Roman" w:cs="Times New Roman"/>
          <w:sz w:val="18"/>
          <w:szCs w:val="18"/>
          <w:lang w:eastAsia="pl-PL"/>
        </w:rPr>
        <w:t xml:space="preserve">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Informacje dodatkowe:</w:t>
      </w:r>
      <w:r w:rsidRPr="00860DC0">
        <w:rPr>
          <w:rFonts w:ascii="Times New Roman" w:eastAsia="Times New Roman" w:hAnsi="Times New Roman" w:cs="Times New Roman"/>
          <w:sz w:val="18"/>
          <w:szCs w:val="18"/>
          <w:lang w:eastAsia="pl-PL"/>
        </w:rPr>
        <w:t xml:space="preserve">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 xml:space="preserve">I. 1) NAZWA I ADRES: </w:t>
      </w:r>
      <w:r w:rsidRPr="00860DC0">
        <w:rPr>
          <w:rFonts w:ascii="Times New Roman" w:eastAsia="Times New Roman" w:hAnsi="Times New Roman" w:cs="Times New Roman"/>
          <w:sz w:val="18"/>
          <w:szCs w:val="18"/>
          <w:lang w:eastAsia="pl-PL"/>
        </w:rPr>
        <w:t xml:space="preserve">Wrocławskie Mieszkania Sp. z o.o., krajowy numer identyfikacyjny 20610504000000, ul. Namysłowska  8 , 50-304  Wrocław, woj. dolnośląskie, państwo Polska, tel. 713 235 700, , e-mail zamowienia@wm.wroc.pl, , faks 713 235 750. </w:t>
      </w:r>
      <w:r w:rsidRPr="00860DC0">
        <w:rPr>
          <w:rFonts w:ascii="Times New Roman" w:eastAsia="Times New Roman" w:hAnsi="Times New Roman" w:cs="Times New Roman"/>
          <w:sz w:val="18"/>
          <w:szCs w:val="18"/>
          <w:lang w:eastAsia="pl-PL"/>
        </w:rPr>
        <w:br/>
        <w:t xml:space="preserve">Adres strony internetowej (URL): www.wm.wroc.pl </w:t>
      </w:r>
      <w:r w:rsidRPr="00860DC0">
        <w:rPr>
          <w:rFonts w:ascii="Times New Roman" w:eastAsia="Times New Roman" w:hAnsi="Times New Roman" w:cs="Times New Roman"/>
          <w:sz w:val="18"/>
          <w:szCs w:val="18"/>
          <w:lang w:eastAsia="pl-PL"/>
        </w:rPr>
        <w:br/>
        <w:t xml:space="preserve">Adres profilu nabywcy: </w:t>
      </w:r>
      <w:r w:rsidRPr="00860DC0">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 xml:space="preserve">I. 2) RODZAJ ZAMAWIAJĄCEGO: </w:t>
      </w:r>
      <w:r w:rsidRPr="00860DC0">
        <w:rPr>
          <w:rFonts w:ascii="Times New Roman" w:eastAsia="Times New Roman" w:hAnsi="Times New Roman" w:cs="Times New Roman"/>
          <w:sz w:val="18"/>
          <w:szCs w:val="18"/>
          <w:lang w:eastAsia="pl-PL"/>
        </w:rPr>
        <w:t xml:space="preserve">Administracja samorządowa </w:t>
      </w:r>
      <w:r w:rsidRPr="00860DC0">
        <w:rPr>
          <w:rFonts w:ascii="Times New Roman" w:eastAsia="Times New Roman" w:hAnsi="Times New Roman" w:cs="Times New Roman"/>
          <w:sz w:val="18"/>
          <w:szCs w:val="18"/>
          <w:lang w:eastAsia="pl-PL"/>
        </w:rPr>
        <w:br/>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 xml:space="preserve">I.3) WSPÓLNE UDZIELANIE ZAMÓWIENIA </w:t>
      </w:r>
      <w:r w:rsidRPr="00860DC0">
        <w:rPr>
          <w:rFonts w:ascii="Times New Roman" w:eastAsia="Times New Roman" w:hAnsi="Times New Roman" w:cs="Times New Roman"/>
          <w:b/>
          <w:bCs/>
          <w:i/>
          <w:iCs/>
          <w:sz w:val="18"/>
          <w:szCs w:val="18"/>
          <w:lang w:eastAsia="pl-PL"/>
        </w:rPr>
        <w:t>(jeżeli dotyczy)</w:t>
      </w:r>
      <w:r w:rsidRPr="00860DC0">
        <w:rPr>
          <w:rFonts w:ascii="Times New Roman" w:eastAsia="Times New Roman" w:hAnsi="Times New Roman" w:cs="Times New Roman"/>
          <w:b/>
          <w:bCs/>
          <w:sz w:val="18"/>
          <w:szCs w:val="18"/>
          <w:lang w:eastAsia="pl-PL"/>
        </w:rPr>
        <w:t xml:space="preserve">: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60DC0">
        <w:rPr>
          <w:rFonts w:ascii="Times New Roman" w:eastAsia="Times New Roman" w:hAnsi="Times New Roman" w:cs="Times New Roman"/>
          <w:sz w:val="18"/>
          <w:szCs w:val="18"/>
          <w:lang w:eastAsia="pl-PL"/>
        </w:rPr>
        <w:br/>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 xml:space="preserve">I.4) KOMUNIKACJA: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860DC0">
        <w:rPr>
          <w:rFonts w:ascii="Times New Roman" w:eastAsia="Times New Roman" w:hAnsi="Times New Roman" w:cs="Times New Roman"/>
          <w:sz w:val="18"/>
          <w:szCs w:val="18"/>
          <w:lang w:eastAsia="pl-PL"/>
        </w:rPr>
        <w:t xml:space="preserve">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Tak </w:t>
      </w:r>
      <w:r w:rsidRPr="00860DC0">
        <w:rPr>
          <w:rFonts w:ascii="Times New Roman" w:eastAsia="Times New Roman" w:hAnsi="Times New Roman" w:cs="Times New Roman"/>
          <w:sz w:val="18"/>
          <w:szCs w:val="18"/>
          <w:lang w:eastAsia="pl-PL"/>
        </w:rPr>
        <w:br/>
        <w:t xml:space="preserve">www.wm.wroc.pl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7A1066"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Tak </w:t>
      </w:r>
      <w:r w:rsidRPr="00860DC0">
        <w:rPr>
          <w:rFonts w:ascii="Times New Roman" w:eastAsia="Times New Roman" w:hAnsi="Times New Roman" w:cs="Times New Roman"/>
          <w:sz w:val="18"/>
          <w:szCs w:val="18"/>
          <w:lang w:eastAsia="pl-PL"/>
        </w:rPr>
        <w:br/>
        <w:t xml:space="preserve">www.wm.wroc.pl </w:t>
      </w:r>
    </w:p>
    <w:p w:rsidR="007A1066" w:rsidRDefault="007A1066" w:rsidP="00860DC0">
      <w:pPr>
        <w:spacing w:after="0" w:line="240" w:lineRule="auto"/>
        <w:rPr>
          <w:rFonts w:ascii="Times New Roman" w:eastAsia="Times New Roman" w:hAnsi="Times New Roman" w:cs="Times New Roman"/>
          <w:sz w:val="18"/>
          <w:szCs w:val="18"/>
          <w:lang w:eastAsia="pl-PL"/>
        </w:rPr>
      </w:pP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lastRenderedPageBreak/>
        <w:br/>
      </w:r>
      <w:r w:rsidRPr="00860DC0">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Nie </w:t>
      </w:r>
      <w:r w:rsidRPr="00860DC0">
        <w:rPr>
          <w:rFonts w:ascii="Times New Roman" w:eastAsia="Times New Roman" w:hAnsi="Times New Roman" w:cs="Times New Roman"/>
          <w:sz w:val="18"/>
          <w:szCs w:val="18"/>
          <w:lang w:eastAsia="pl-PL"/>
        </w:rPr>
        <w:br/>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Oferty lub wnioski o dopuszczenie do udziału w postępowaniu należy przesyłać:</w:t>
      </w:r>
      <w:r w:rsidRPr="00860DC0">
        <w:rPr>
          <w:rFonts w:ascii="Times New Roman" w:eastAsia="Times New Roman" w:hAnsi="Times New Roman" w:cs="Times New Roman"/>
          <w:sz w:val="18"/>
          <w:szCs w:val="18"/>
          <w:lang w:eastAsia="pl-PL"/>
        </w:rPr>
        <w:t xml:space="preserve">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Elektronicznie</w:t>
      </w:r>
      <w:r w:rsidRPr="00860DC0">
        <w:rPr>
          <w:rFonts w:ascii="Times New Roman" w:eastAsia="Times New Roman" w:hAnsi="Times New Roman" w:cs="Times New Roman"/>
          <w:sz w:val="18"/>
          <w:szCs w:val="18"/>
          <w:lang w:eastAsia="pl-PL"/>
        </w:rPr>
        <w:t xml:space="preserve">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Nie </w:t>
      </w:r>
      <w:r w:rsidRPr="00860DC0">
        <w:rPr>
          <w:rFonts w:ascii="Times New Roman" w:eastAsia="Times New Roman" w:hAnsi="Times New Roman" w:cs="Times New Roman"/>
          <w:sz w:val="18"/>
          <w:szCs w:val="18"/>
          <w:lang w:eastAsia="pl-PL"/>
        </w:rPr>
        <w:br/>
        <w:t xml:space="preserve">adres </w:t>
      </w:r>
      <w:r w:rsidRPr="00860DC0">
        <w:rPr>
          <w:rFonts w:ascii="Times New Roman" w:eastAsia="Times New Roman" w:hAnsi="Times New Roman" w:cs="Times New Roman"/>
          <w:sz w:val="18"/>
          <w:szCs w:val="18"/>
          <w:lang w:eastAsia="pl-PL"/>
        </w:rPr>
        <w:br/>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Pr="00860DC0">
        <w:rPr>
          <w:rFonts w:ascii="Times New Roman" w:eastAsia="Times New Roman" w:hAnsi="Times New Roman" w:cs="Times New Roman"/>
          <w:sz w:val="18"/>
          <w:szCs w:val="18"/>
          <w:lang w:eastAsia="pl-PL"/>
        </w:rPr>
        <w:t xml:space="preserve"> </w:t>
      </w:r>
      <w:r w:rsidRPr="00860DC0">
        <w:rPr>
          <w:rFonts w:ascii="Times New Roman" w:eastAsia="Times New Roman" w:hAnsi="Times New Roman" w:cs="Times New Roman"/>
          <w:sz w:val="18"/>
          <w:szCs w:val="18"/>
          <w:lang w:eastAsia="pl-PL"/>
        </w:rPr>
        <w:br/>
        <w:t xml:space="preserve">Nie </w:t>
      </w:r>
      <w:r w:rsidRPr="00860DC0">
        <w:rPr>
          <w:rFonts w:ascii="Times New Roman" w:eastAsia="Times New Roman" w:hAnsi="Times New Roman" w:cs="Times New Roman"/>
          <w:sz w:val="18"/>
          <w:szCs w:val="18"/>
          <w:lang w:eastAsia="pl-PL"/>
        </w:rPr>
        <w:br/>
        <w:t xml:space="preserve">Inny sposób: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860DC0">
        <w:rPr>
          <w:rFonts w:ascii="Times New Roman" w:eastAsia="Times New Roman" w:hAnsi="Times New Roman" w:cs="Times New Roman"/>
          <w:sz w:val="18"/>
          <w:szCs w:val="18"/>
          <w:lang w:eastAsia="pl-PL"/>
        </w:rPr>
        <w:t xml:space="preserve"> </w:t>
      </w:r>
      <w:r w:rsidRPr="00860DC0">
        <w:rPr>
          <w:rFonts w:ascii="Times New Roman" w:eastAsia="Times New Roman" w:hAnsi="Times New Roman" w:cs="Times New Roman"/>
          <w:sz w:val="18"/>
          <w:szCs w:val="18"/>
          <w:lang w:eastAsia="pl-PL"/>
        </w:rPr>
        <w:br/>
        <w:t xml:space="preserve">Tak </w:t>
      </w:r>
      <w:r w:rsidRPr="00860DC0">
        <w:rPr>
          <w:rFonts w:ascii="Times New Roman" w:eastAsia="Times New Roman" w:hAnsi="Times New Roman" w:cs="Times New Roman"/>
          <w:sz w:val="18"/>
          <w:szCs w:val="18"/>
          <w:lang w:eastAsia="pl-PL"/>
        </w:rPr>
        <w:br/>
        <w:t xml:space="preserve">Inny sposób: </w:t>
      </w:r>
      <w:r w:rsidRPr="00860DC0">
        <w:rPr>
          <w:rFonts w:ascii="Times New Roman" w:eastAsia="Times New Roman" w:hAnsi="Times New Roman" w:cs="Times New Roman"/>
          <w:sz w:val="18"/>
          <w:szCs w:val="18"/>
          <w:lang w:eastAsia="pl-PL"/>
        </w:rPr>
        <w:br/>
        <w:t xml:space="preserve">W formie pisemnej. </w:t>
      </w:r>
      <w:r w:rsidRPr="00860DC0">
        <w:rPr>
          <w:rFonts w:ascii="Times New Roman" w:eastAsia="Times New Roman" w:hAnsi="Times New Roman" w:cs="Times New Roman"/>
          <w:sz w:val="18"/>
          <w:szCs w:val="18"/>
          <w:lang w:eastAsia="pl-PL"/>
        </w:rPr>
        <w:br/>
        <w:t xml:space="preserve">Adres: </w:t>
      </w:r>
      <w:r w:rsidRPr="00860DC0">
        <w:rPr>
          <w:rFonts w:ascii="Times New Roman" w:eastAsia="Times New Roman" w:hAnsi="Times New Roman" w:cs="Times New Roman"/>
          <w:sz w:val="18"/>
          <w:szCs w:val="18"/>
          <w:lang w:eastAsia="pl-PL"/>
        </w:rPr>
        <w:br/>
        <w:t xml:space="preserve">Wrocławskie Mieszkania Sp. z o.o. w budynku GRAFIT ul. Namysłowska 8, 50-304 Wrocław (Kancelaria, parter, pokój 105, Strefa A)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860DC0">
        <w:rPr>
          <w:rFonts w:ascii="Times New Roman" w:eastAsia="Times New Roman" w:hAnsi="Times New Roman" w:cs="Times New Roman"/>
          <w:sz w:val="18"/>
          <w:szCs w:val="18"/>
          <w:lang w:eastAsia="pl-PL"/>
        </w:rPr>
        <w:t xml:space="preserve">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Nie </w:t>
      </w:r>
      <w:r w:rsidRPr="00860DC0">
        <w:rPr>
          <w:rFonts w:ascii="Times New Roman" w:eastAsia="Times New Roman" w:hAnsi="Times New Roman" w:cs="Times New Roman"/>
          <w:sz w:val="18"/>
          <w:szCs w:val="18"/>
          <w:lang w:eastAsia="pl-PL"/>
        </w:rPr>
        <w:br/>
        <w:t xml:space="preserve">Nieograniczony, pełny, bezpośredni i bezpłatny dostęp do tych narzędzi można uzyskać pod adresem: (URL) </w:t>
      </w:r>
      <w:r w:rsidRPr="00860DC0">
        <w:rPr>
          <w:rFonts w:ascii="Times New Roman" w:eastAsia="Times New Roman" w:hAnsi="Times New Roman" w:cs="Times New Roman"/>
          <w:sz w:val="18"/>
          <w:szCs w:val="18"/>
          <w:lang w:eastAsia="pl-PL"/>
        </w:rPr>
        <w:br/>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u w:val="single"/>
          <w:lang w:eastAsia="pl-PL"/>
        </w:rPr>
        <w:t xml:space="preserve">SEKCJA II: PRZEDMIOT ZAMÓWIENIA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II.1) Nazwa nadana zamówieniu przez zamawiającego: </w:t>
      </w:r>
      <w:r w:rsidRPr="00860DC0">
        <w:rPr>
          <w:rFonts w:ascii="Times New Roman" w:eastAsia="Times New Roman" w:hAnsi="Times New Roman" w:cs="Times New Roman"/>
          <w:sz w:val="18"/>
          <w:szCs w:val="18"/>
          <w:lang w:eastAsia="pl-PL"/>
        </w:rPr>
        <w:t xml:space="preserve">Remont lokali mieszkalnych (pustostanów) stanowiących własność Gminy Wrocław położonych w budynkach mieszkalnych we Wrocławiu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Numer referencyjny: </w:t>
      </w:r>
      <w:r w:rsidRPr="00860DC0">
        <w:rPr>
          <w:rFonts w:ascii="Times New Roman" w:eastAsia="Times New Roman" w:hAnsi="Times New Roman" w:cs="Times New Roman"/>
          <w:sz w:val="18"/>
          <w:szCs w:val="18"/>
          <w:lang w:eastAsia="pl-PL"/>
        </w:rPr>
        <w:t xml:space="preserve">WM/SZP/PN/7/2020/G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Przed wszczęciem postępowania o udzielenie zamówienia przeprowadzono dialog techniczny </w:t>
      </w:r>
    </w:p>
    <w:p w:rsidR="00860DC0" w:rsidRPr="00860DC0" w:rsidRDefault="00860DC0" w:rsidP="00860DC0">
      <w:pPr>
        <w:spacing w:after="0" w:line="240" w:lineRule="auto"/>
        <w:jc w:val="both"/>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Nie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II.2) Rodzaj zamówienia: </w:t>
      </w:r>
      <w:r w:rsidRPr="00860DC0">
        <w:rPr>
          <w:rFonts w:ascii="Times New Roman" w:eastAsia="Times New Roman" w:hAnsi="Times New Roman" w:cs="Times New Roman"/>
          <w:sz w:val="18"/>
          <w:szCs w:val="18"/>
          <w:lang w:eastAsia="pl-PL"/>
        </w:rPr>
        <w:t xml:space="preserve">Roboty budowlane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II.3) Informacja o możliwości składania ofert częściowych</w:t>
      </w:r>
      <w:r w:rsidRPr="00860DC0">
        <w:rPr>
          <w:rFonts w:ascii="Times New Roman" w:eastAsia="Times New Roman" w:hAnsi="Times New Roman" w:cs="Times New Roman"/>
          <w:sz w:val="18"/>
          <w:szCs w:val="18"/>
          <w:lang w:eastAsia="pl-PL"/>
        </w:rPr>
        <w:t xml:space="preserve"> </w:t>
      </w:r>
      <w:r w:rsidRPr="00860DC0">
        <w:rPr>
          <w:rFonts w:ascii="Times New Roman" w:eastAsia="Times New Roman" w:hAnsi="Times New Roman" w:cs="Times New Roman"/>
          <w:sz w:val="18"/>
          <w:szCs w:val="18"/>
          <w:lang w:eastAsia="pl-PL"/>
        </w:rPr>
        <w:br/>
        <w:t xml:space="preserve">Zamówienie podzielone jest na części: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Nie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Oferty lub wnioski o dopuszczenie do udziału w postępowaniu można składać w odniesieniu do:</w:t>
      </w:r>
      <w:r w:rsidRPr="00860DC0">
        <w:rPr>
          <w:rFonts w:ascii="Times New Roman" w:eastAsia="Times New Roman" w:hAnsi="Times New Roman" w:cs="Times New Roman"/>
          <w:sz w:val="18"/>
          <w:szCs w:val="18"/>
          <w:lang w:eastAsia="pl-PL"/>
        </w:rPr>
        <w:t xml:space="preserve"> </w:t>
      </w:r>
      <w:r w:rsidRPr="00860DC0">
        <w:rPr>
          <w:rFonts w:ascii="Times New Roman" w:eastAsia="Times New Roman" w:hAnsi="Times New Roman" w:cs="Times New Roman"/>
          <w:sz w:val="18"/>
          <w:szCs w:val="18"/>
          <w:lang w:eastAsia="pl-PL"/>
        </w:rPr>
        <w:br/>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Zamawiający zastrzega sobie prawo do udzielenia łącznie następujących części lub grup części:</w:t>
      </w:r>
      <w:r w:rsidRPr="00860DC0">
        <w:rPr>
          <w:rFonts w:ascii="Times New Roman" w:eastAsia="Times New Roman" w:hAnsi="Times New Roman" w:cs="Times New Roman"/>
          <w:sz w:val="18"/>
          <w:szCs w:val="18"/>
          <w:lang w:eastAsia="pl-PL"/>
        </w:rPr>
        <w:t xml:space="preserve">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Maksymalna liczba części zamówienia, na które może zostać udzielone zamówienie jednemu wykonawcy:</w:t>
      </w:r>
      <w:r w:rsidR="007A1066">
        <w:rPr>
          <w:rFonts w:ascii="Times New Roman" w:eastAsia="Times New Roman" w:hAnsi="Times New Roman" w:cs="Times New Roman"/>
          <w:sz w:val="18"/>
          <w:szCs w:val="18"/>
          <w:lang w:eastAsia="pl-PL"/>
        </w:rPr>
        <w:t xml:space="preserve"> </w:t>
      </w:r>
      <w:r w:rsidR="007A1066">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II.4) Krótki opis przedmiotu zamówienia </w:t>
      </w:r>
      <w:r w:rsidRPr="00860DC0">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860DC0">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860DC0">
        <w:rPr>
          <w:rFonts w:ascii="Times New Roman" w:eastAsia="Times New Roman" w:hAnsi="Times New Roman" w:cs="Times New Roman"/>
          <w:sz w:val="18"/>
          <w:szCs w:val="18"/>
          <w:lang w:eastAsia="pl-PL"/>
        </w:rPr>
        <w:t xml:space="preserve">1. Rodzaj zamówienia: robota budowlana. 2. Przedmiotem zamówienia jest remont lokali mieszkalnych (pustostanów) stanowiących własność Gminy Wrocław położonych w budynkach mieszkalnych we Wrocławiu przy ul. Hubskiej 58/6, ul. Jarocińskiej 32/4 oraz ul. Przestrzennej 6/5. 3. Wspólny Słownik Zamówień CPV: 1) Główny przedmiot: 45453000-7 2) Dodatkowe przedmioty: 45330000-9, 45310000-3. 4. Zakres zamówienia obejmuje w szczególności wykonanie: robót ogólnobudowlanych, robót w branżach instalacji sanitarnych i elektrycznych. 5. Opis przedmiotu zamówienia i obowiązki stron określają: 1) dokumentacja opisująca przedmiot zamówienia (zał. nr 8 do SIWZ), w tym: specyfikacja techniczna wykonania i odbioru robót remontu lokali, przedmiary robót; UWAGA: Przedmiar robót jest jedynie elementem pomocniczym do wyceny i należy go traktować jako informację pomocniczą określającą zakres robót. 2) projekt umowy (zał. nr 7 do SIWZ). 6. Zgodnie z art. 29 ust. 3a ustawy Pzp, Zamawiający wymaga, aby w niniejszym postępowaniu wykonawca lub podwykonawca zatrudniał w trakcie realizacji przedmiotowego zamówienia w sposób nieprzerwany na podstawie umowy o pracę na warunkach określonych w art. 22 § 1 ustawy z dnia 26 czerwca 1974r. Kodeks pracy osoby wykonujące prace fizyczne w branży ogólnobudowlanej, sanitarnej, elektrycznej. Informacje, o których mowa w art. 36 ust. 2 pkt 8a ustawy Pzp określa projekt umowy. 7. Wszystkie nazwy własne urządzeń i materiałów użyte w dokumentacji opisującej przedmiot zamówienia są podane przykładowo i określają jedynie minimalne oczekiwane parametry jakościowe oraz wymagany standard. Zgodnie z art. 30 ust. 5 ustawy Pzp Wykonawca, który powołuje się na rozwiązania równoważne opisywanym przez Zamawiającego, jest zobowiązany wykazać, że oferowane przez niego dostawy, usługi lub roboty budowlane spełniają wymagania określone przez Zamawiającego (np. w oświadczeniu własnym Wykonawcy). 8. Roboty budowlane będą wykonywane na terenie czynnym. Przedmiot umowy będzie wykonywany w budynkach zamieszkałych, w związku z powyższym Wykonawca zobowiązuje się prowadzić roboty z poszanowaniem miru domowego i mienia mieszkańców znajdującego się w obrębie przekazanego terenu budowy.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lastRenderedPageBreak/>
        <w:br/>
      </w:r>
      <w:r w:rsidRPr="00860DC0">
        <w:rPr>
          <w:rFonts w:ascii="Times New Roman" w:eastAsia="Times New Roman" w:hAnsi="Times New Roman" w:cs="Times New Roman"/>
          <w:b/>
          <w:bCs/>
          <w:sz w:val="18"/>
          <w:szCs w:val="18"/>
          <w:lang w:eastAsia="pl-PL"/>
        </w:rPr>
        <w:t xml:space="preserve">II.5) Główny kod CPV: </w:t>
      </w:r>
      <w:r w:rsidRPr="00860DC0">
        <w:rPr>
          <w:rFonts w:ascii="Times New Roman" w:eastAsia="Times New Roman" w:hAnsi="Times New Roman" w:cs="Times New Roman"/>
          <w:sz w:val="18"/>
          <w:szCs w:val="18"/>
          <w:lang w:eastAsia="pl-PL"/>
        </w:rPr>
        <w:t xml:space="preserve">45453000-7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Dodatkowe kody CPV:</w:t>
      </w:r>
      <w:r w:rsidRPr="00860DC0">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860DC0" w:rsidRPr="00860DC0" w:rsidTr="00860DC0">
        <w:tc>
          <w:tcPr>
            <w:tcW w:w="0" w:type="auto"/>
            <w:tcBorders>
              <w:top w:val="single" w:sz="6" w:space="0" w:color="000000"/>
              <w:left w:val="single" w:sz="6" w:space="0" w:color="000000"/>
              <w:bottom w:val="single" w:sz="6" w:space="0" w:color="000000"/>
              <w:right w:val="single" w:sz="6" w:space="0" w:color="000000"/>
            </w:tcBorders>
            <w:vAlign w:val="center"/>
            <w:hideMark/>
          </w:tcPr>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Kod CPV</w:t>
            </w:r>
          </w:p>
        </w:tc>
      </w:tr>
      <w:tr w:rsidR="00860DC0" w:rsidRPr="00860DC0" w:rsidTr="00860DC0">
        <w:tc>
          <w:tcPr>
            <w:tcW w:w="0" w:type="auto"/>
            <w:tcBorders>
              <w:top w:val="single" w:sz="6" w:space="0" w:color="000000"/>
              <w:left w:val="single" w:sz="6" w:space="0" w:color="000000"/>
              <w:bottom w:val="single" w:sz="6" w:space="0" w:color="000000"/>
              <w:right w:val="single" w:sz="6" w:space="0" w:color="000000"/>
            </w:tcBorders>
            <w:vAlign w:val="center"/>
            <w:hideMark/>
          </w:tcPr>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45330000-9</w:t>
            </w:r>
          </w:p>
        </w:tc>
      </w:tr>
      <w:tr w:rsidR="00860DC0" w:rsidRPr="00860DC0" w:rsidTr="00860DC0">
        <w:tc>
          <w:tcPr>
            <w:tcW w:w="0" w:type="auto"/>
            <w:tcBorders>
              <w:top w:val="single" w:sz="6" w:space="0" w:color="000000"/>
              <w:left w:val="single" w:sz="6" w:space="0" w:color="000000"/>
              <w:bottom w:val="single" w:sz="6" w:space="0" w:color="000000"/>
              <w:right w:val="single" w:sz="6" w:space="0" w:color="000000"/>
            </w:tcBorders>
            <w:vAlign w:val="center"/>
            <w:hideMark/>
          </w:tcPr>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45310000-3</w:t>
            </w:r>
          </w:p>
        </w:tc>
      </w:tr>
    </w:tbl>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II.6) Całkowita wartość zamówienia </w:t>
      </w:r>
      <w:r w:rsidRPr="00860DC0">
        <w:rPr>
          <w:rFonts w:ascii="Times New Roman" w:eastAsia="Times New Roman" w:hAnsi="Times New Roman" w:cs="Times New Roman"/>
          <w:i/>
          <w:iCs/>
          <w:sz w:val="18"/>
          <w:szCs w:val="18"/>
          <w:lang w:eastAsia="pl-PL"/>
        </w:rPr>
        <w:t>(jeżeli zamawiający podaje informacje o wartości zamówienia)</w:t>
      </w:r>
      <w:r w:rsidRPr="00860DC0">
        <w:rPr>
          <w:rFonts w:ascii="Times New Roman" w:eastAsia="Times New Roman" w:hAnsi="Times New Roman" w:cs="Times New Roman"/>
          <w:sz w:val="18"/>
          <w:szCs w:val="18"/>
          <w:lang w:eastAsia="pl-PL"/>
        </w:rPr>
        <w:t xml:space="preserve">: </w:t>
      </w:r>
      <w:r w:rsidRPr="00860DC0">
        <w:rPr>
          <w:rFonts w:ascii="Times New Roman" w:eastAsia="Times New Roman" w:hAnsi="Times New Roman" w:cs="Times New Roman"/>
          <w:sz w:val="18"/>
          <w:szCs w:val="18"/>
          <w:lang w:eastAsia="pl-PL"/>
        </w:rPr>
        <w:br/>
        <w:t xml:space="preserve">Wartość bez VAT: </w:t>
      </w:r>
      <w:r w:rsidRPr="00860DC0">
        <w:rPr>
          <w:rFonts w:ascii="Times New Roman" w:eastAsia="Times New Roman" w:hAnsi="Times New Roman" w:cs="Times New Roman"/>
          <w:sz w:val="18"/>
          <w:szCs w:val="18"/>
          <w:lang w:eastAsia="pl-PL"/>
        </w:rPr>
        <w:br/>
        <w:t xml:space="preserve">Waluta: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860DC0">
        <w:rPr>
          <w:rFonts w:ascii="Times New Roman" w:eastAsia="Times New Roman" w:hAnsi="Times New Roman" w:cs="Times New Roman"/>
          <w:sz w:val="18"/>
          <w:szCs w:val="18"/>
          <w:lang w:eastAsia="pl-PL"/>
        </w:rPr>
        <w:t xml:space="preserve">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II.7) Czy przewiduje się udzielenie zamówień, o których mowa w art. 67 ust. 1 pkt 6 i 7 lub w art. 134 ust. 6 pkt 3 ustawy Pzp: </w:t>
      </w:r>
      <w:r w:rsidRPr="00860DC0">
        <w:rPr>
          <w:rFonts w:ascii="Times New Roman" w:eastAsia="Times New Roman" w:hAnsi="Times New Roman" w:cs="Times New Roman"/>
          <w:sz w:val="18"/>
          <w:szCs w:val="18"/>
          <w:lang w:eastAsia="pl-PL"/>
        </w:rPr>
        <w:t xml:space="preserve">Nie </w:t>
      </w:r>
      <w:r w:rsidRPr="00860DC0">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pkt 6 lub w art. 134 ust. 6 pkt 3 ustawy Pzp: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II.8) Okres, w którym realizowane będzie zamówienie lub okres, na który została zawarta umowa ramowa lub okres, na który został ustanowiony dynamiczny system zakupów:</w:t>
      </w:r>
      <w:r w:rsidRPr="00860DC0">
        <w:rPr>
          <w:rFonts w:ascii="Times New Roman" w:eastAsia="Times New Roman" w:hAnsi="Times New Roman" w:cs="Times New Roman"/>
          <w:sz w:val="18"/>
          <w:szCs w:val="18"/>
          <w:lang w:eastAsia="pl-PL"/>
        </w:rPr>
        <w:t xml:space="preserve"> </w:t>
      </w:r>
      <w:r w:rsidRPr="00860DC0">
        <w:rPr>
          <w:rFonts w:ascii="Times New Roman" w:eastAsia="Times New Roman" w:hAnsi="Times New Roman" w:cs="Times New Roman"/>
          <w:sz w:val="18"/>
          <w:szCs w:val="18"/>
          <w:lang w:eastAsia="pl-PL"/>
        </w:rPr>
        <w:br/>
        <w:t>miesiącach:   </w:t>
      </w:r>
      <w:r w:rsidRPr="00860DC0">
        <w:rPr>
          <w:rFonts w:ascii="Times New Roman" w:eastAsia="Times New Roman" w:hAnsi="Times New Roman" w:cs="Times New Roman"/>
          <w:i/>
          <w:iCs/>
          <w:sz w:val="18"/>
          <w:szCs w:val="18"/>
          <w:lang w:eastAsia="pl-PL"/>
        </w:rPr>
        <w:t xml:space="preserve"> lub </w:t>
      </w:r>
      <w:r w:rsidRPr="00860DC0">
        <w:rPr>
          <w:rFonts w:ascii="Times New Roman" w:eastAsia="Times New Roman" w:hAnsi="Times New Roman" w:cs="Times New Roman"/>
          <w:b/>
          <w:bCs/>
          <w:sz w:val="18"/>
          <w:szCs w:val="18"/>
          <w:lang w:eastAsia="pl-PL"/>
        </w:rPr>
        <w:t>dniach:</w:t>
      </w:r>
      <w:r w:rsidRPr="00860DC0">
        <w:rPr>
          <w:rFonts w:ascii="Times New Roman" w:eastAsia="Times New Roman" w:hAnsi="Times New Roman" w:cs="Times New Roman"/>
          <w:sz w:val="18"/>
          <w:szCs w:val="18"/>
          <w:lang w:eastAsia="pl-PL"/>
        </w:rPr>
        <w:t xml:space="preserve"> 100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i/>
          <w:iCs/>
          <w:sz w:val="18"/>
          <w:szCs w:val="18"/>
          <w:lang w:eastAsia="pl-PL"/>
        </w:rPr>
        <w:t>lub</w:t>
      </w:r>
      <w:r w:rsidRPr="00860DC0">
        <w:rPr>
          <w:rFonts w:ascii="Times New Roman" w:eastAsia="Times New Roman" w:hAnsi="Times New Roman" w:cs="Times New Roman"/>
          <w:sz w:val="18"/>
          <w:szCs w:val="18"/>
          <w:lang w:eastAsia="pl-PL"/>
        </w:rPr>
        <w:t xml:space="preserve">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data rozpoczęcia: </w:t>
      </w:r>
      <w:r w:rsidRPr="00860DC0">
        <w:rPr>
          <w:rFonts w:ascii="Times New Roman" w:eastAsia="Times New Roman" w:hAnsi="Times New Roman" w:cs="Times New Roman"/>
          <w:sz w:val="18"/>
          <w:szCs w:val="18"/>
          <w:lang w:eastAsia="pl-PL"/>
        </w:rPr>
        <w:t> </w:t>
      </w:r>
      <w:r w:rsidRPr="00860DC0">
        <w:rPr>
          <w:rFonts w:ascii="Times New Roman" w:eastAsia="Times New Roman" w:hAnsi="Times New Roman" w:cs="Times New Roman"/>
          <w:i/>
          <w:iCs/>
          <w:sz w:val="18"/>
          <w:szCs w:val="18"/>
          <w:lang w:eastAsia="pl-PL"/>
        </w:rPr>
        <w:t xml:space="preserve"> lub </w:t>
      </w:r>
      <w:r w:rsidRPr="00860DC0">
        <w:rPr>
          <w:rFonts w:ascii="Times New Roman" w:eastAsia="Times New Roman" w:hAnsi="Times New Roman" w:cs="Times New Roman"/>
          <w:b/>
          <w:bCs/>
          <w:sz w:val="18"/>
          <w:szCs w:val="18"/>
          <w:lang w:eastAsia="pl-PL"/>
        </w:rPr>
        <w:t xml:space="preserve">zakończenia: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II.9) Informacje dodatkowe: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 xml:space="preserve">III.1) WARUNKI UDZIAŁU W POSTĘPOWANIU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III.1.1) Kompetencje lub uprawnienia do prowadzenia określonej działalności zawodowej, o ile wynika to z odrębnych przepisów</w:t>
      </w:r>
      <w:r w:rsidRPr="00860DC0">
        <w:rPr>
          <w:rFonts w:ascii="Times New Roman" w:eastAsia="Times New Roman" w:hAnsi="Times New Roman" w:cs="Times New Roman"/>
          <w:sz w:val="18"/>
          <w:szCs w:val="18"/>
          <w:lang w:eastAsia="pl-PL"/>
        </w:rPr>
        <w:t xml:space="preserve"> </w:t>
      </w:r>
      <w:r w:rsidRPr="00860DC0">
        <w:rPr>
          <w:rFonts w:ascii="Times New Roman" w:eastAsia="Times New Roman" w:hAnsi="Times New Roman" w:cs="Times New Roman"/>
          <w:sz w:val="18"/>
          <w:szCs w:val="18"/>
          <w:lang w:eastAsia="pl-PL"/>
        </w:rPr>
        <w:br/>
        <w:t xml:space="preserve">Określenie warunków: Zamawiający nie stawia warunku w tym zakresie. </w:t>
      </w:r>
      <w:r w:rsidRPr="00860DC0">
        <w:rPr>
          <w:rFonts w:ascii="Times New Roman" w:eastAsia="Times New Roman" w:hAnsi="Times New Roman" w:cs="Times New Roman"/>
          <w:sz w:val="18"/>
          <w:szCs w:val="18"/>
          <w:lang w:eastAsia="pl-PL"/>
        </w:rPr>
        <w:br/>
        <w:t xml:space="preserve">Informacje dodatkowe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III.1.2) Sytuacja finansowa lub ekonomiczna </w:t>
      </w:r>
      <w:r w:rsidRPr="00860DC0">
        <w:rPr>
          <w:rFonts w:ascii="Times New Roman" w:eastAsia="Times New Roman" w:hAnsi="Times New Roman" w:cs="Times New Roman"/>
          <w:sz w:val="18"/>
          <w:szCs w:val="18"/>
          <w:lang w:eastAsia="pl-PL"/>
        </w:rPr>
        <w:br/>
        <w:t xml:space="preserve">Określenie warunków: Zamawiający nie stawia warunku w tym zakresie. </w:t>
      </w:r>
      <w:r w:rsidRPr="00860DC0">
        <w:rPr>
          <w:rFonts w:ascii="Times New Roman" w:eastAsia="Times New Roman" w:hAnsi="Times New Roman" w:cs="Times New Roman"/>
          <w:sz w:val="18"/>
          <w:szCs w:val="18"/>
          <w:lang w:eastAsia="pl-PL"/>
        </w:rPr>
        <w:br/>
        <w:t xml:space="preserve">Informacje dodatkowe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III.1.3) Zdolność techniczna lub zawodowa </w:t>
      </w:r>
      <w:r w:rsidRPr="00860DC0">
        <w:rPr>
          <w:rFonts w:ascii="Times New Roman" w:eastAsia="Times New Roman" w:hAnsi="Times New Roman" w:cs="Times New Roman"/>
          <w:sz w:val="18"/>
          <w:szCs w:val="18"/>
          <w:lang w:eastAsia="pl-PL"/>
        </w:rPr>
        <w:br/>
        <w:t xml:space="preserve">Określenie warunków: 1. W zakresie osób skierowanych przez wykonawcę do realizacji zamówienia Zamawiający uzna, że warunek udziału w postępowaniu został spełniony, jeżeli Wykonawca wykaże, że dysponuje następującymi osobami, które będą uczestniczyć w wykonywaniu zamówienia tj. - co najmniej 1 osobą posiadającą odpowiednie uprawnienia budowlane do kierowania robotami budowlanymi o specjalności konstrukcyjno-budowlanej oraz doświadczenie zawodowe w kierowaniu robotami budowlanymi w wymiarze minimum 2 lat; osoba ta będzie pełnić funkcję kierownika budowy; - co najmniej 1 osobą posiadającą odpowiednie uprawnienia budowlane do kierowania robotami budowlanymi o specjalności instalacyjnej w zakresie sieci, instalacji i urządzeń cieplnych, wentylacyjnych, gazowych, wodociągowych i kanalizacyjnych oraz doświadczenie zawodowe w kierowaniu robotami budowlanymi w wymiarze minimum 2 lat; osoba ta będzie pełnić funkcję kierownika robót; - co najmniej 1 osobą posiadającą odpowiednie uprawnienia budowlane do kierowania robotami budowlanymi o specjalności instalacyjnej w zakresie instalacji elektrycznych oraz doświadczenie zawodowe w kierowaniu robotami budowlanymi w wymiarze minimum 2 lat, osoba ta będzie pełnić funkcję kierownika robót.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2. 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o wartości umowy nie mniejszej niż 50.000,00 zł brutto polegającą m.in. na wykonaniu w budynku/ach robót ogólnobudowlanych i instalacyjnych. </w:t>
      </w:r>
      <w:r w:rsidRPr="00860DC0">
        <w:rPr>
          <w:rFonts w:ascii="Times New Roman" w:eastAsia="Times New Roman" w:hAnsi="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60DC0">
        <w:rPr>
          <w:rFonts w:ascii="Times New Roman" w:eastAsia="Times New Roman" w:hAnsi="Times New Roman" w:cs="Times New Roman"/>
          <w:sz w:val="18"/>
          <w:szCs w:val="18"/>
          <w:lang w:eastAsia="pl-PL"/>
        </w:rPr>
        <w:br/>
        <w:t xml:space="preserve">Informacje dodatkowe: 1. Podmiot, na którego zdolnościach lub sytuacji wykonawca polega na zasadach określonych w art. 22a ustawy Pzp 1) Zgodnie z art. 22a ust. 1 ustawy Pzp, Wykonawca może w celu potwierdzenia spełniania warunków, o których mowa w pkt 1 ppkt 2) lit. c) rozdz. VII SIWZ, w stosownych sytuacjach oraz w odniesieniu do konkretnego zamówienia, lub jego części, polegać na zdolnościach technicznych lub zawodowych innych podmiotów, niezależnie od charakteru prawnego łączących go z nim stosunków prawnych. 2) Zamawiający informuje, iż „stosowna sytuacja”, o której mowa w ppkt 1) powyżej wystąpi wyłącznie w przypadku kiedy: a) Wykonawca, który polega na zdolnościach lub sytuacji </w:t>
      </w:r>
      <w:r w:rsidRPr="00860DC0">
        <w:rPr>
          <w:rFonts w:ascii="Times New Roman" w:eastAsia="Times New Roman" w:hAnsi="Times New Roman" w:cs="Times New Roman"/>
          <w:sz w:val="18"/>
          <w:szCs w:val="18"/>
          <w:lang w:eastAsia="pl-PL"/>
        </w:rPr>
        <w:lastRenderedPageBreak/>
        <w:t xml:space="preserve">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6a, 6b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b) Zamawiający oceni,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art. 24 ust. 5 pkt 1 i 8 ustawy Pzp. c) W odniesieniu do warunków dotyczących wykształcenia, kwalifikacji zawodowych lub doświadczenia, wykonawcy mogą polegać na zdolnościach innych podmiotów, jeśli podmioty te zrealizują roboty budowlane lub usługi, do realizacji których te zdolności są wymagane. 3) Zgodnie z art. 22a ust. 6 ustawy Pzp,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pkt 1 ppkt 2) lit. c) rozdz. VII SIWZ. 2. Warunek udziału w postępowaniu, o którym mowa w pkt 1 ppkt 2) lit. c) rozdz. VII SIWZ w zakresie osób skierowanych przez wykonawcę do realizacji zamówienia w przypadku zaangażowania w realizację zamówienia kilku podmiotów może być spełniony przez jeden z nich lub wspólnie.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 xml:space="preserve">III.2) PODSTAWY WYKLUCZENIA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III.2.1) Podstawy wykluczenia określone w art. 24 ust. 1 ustawy Pzp</w:t>
      </w:r>
      <w:r w:rsidRPr="00860DC0">
        <w:rPr>
          <w:rFonts w:ascii="Times New Roman" w:eastAsia="Times New Roman" w:hAnsi="Times New Roman" w:cs="Times New Roman"/>
          <w:sz w:val="18"/>
          <w:szCs w:val="18"/>
          <w:lang w:eastAsia="pl-PL"/>
        </w:rPr>
        <w:t xml:space="preserve">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III.2.2) Zamawiający przewiduje wykluczenie wykonawcy na podstawie art. 24 ust. 5 ustawy Pzp</w:t>
      </w:r>
      <w:r w:rsidRPr="00860DC0">
        <w:rPr>
          <w:rFonts w:ascii="Times New Roman" w:eastAsia="Times New Roman" w:hAnsi="Times New Roman" w:cs="Times New Roman"/>
          <w:sz w:val="18"/>
          <w:szCs w:val="18"/>
          <w:lang w:eastAsia="pl-PL"/>
        </w:rPr>
        <w:t xml:space="preserve"> Tak Zamawiający przewiduje następujące fakultatywne podstawy wykluczenia: Tak (podstawa wykluczenia określona w art. 24 ust. 5 pkt 1 ustawy Pzp)</w:t>
      </w:r>
      <w:r w:rsidR="007A1066">
        <w:rPr>
          <w:rFonts w:ascii="Times New Roman" w:eastAsia="Times New Roman" w:hAnsi="Times New Roman" w:cs="Times New Roman"/>
          <w:sz w:val="18"/>
          <w:szCs w:val="18"/>
          <w:lang w:eastAsia="pl-PL"/>
        </w:rPr>
        <w:t xml:space="preserve"> </w:t>
      </w:r>
      <w:r w:rsidR="007A1066">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t xml:space="preserve">Tak (podstawa wykluczenia określona w art. 24 ust. 5 pkt 8 ustawy Pzp)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860DC0">
        <w:rPr>
          <w:rFonts w:ascii="Times New Roman" w:eastAsia="Times New Roman" w:hAnsi="Times New Roman" w:cs="Times New Roman"/>
          <w:sz w:val="18"/>
          <w:szCs w:val="18"/>
          <w:lang w:eastAsia="pl-PL"/>
        </w:rPr>
        <w:br/>
        <w:t xml:space="preserve">Tak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Oświadczenie o spełnianiu kryteriów selekcji </w:t>
      </w:r>
      <w:r w:rsidRPr="00860DC0">
        <w:rPr>
          <w:rFonts w:ascii="Times New Roman" w:eastAsia="Times New Roman" w:hAnsi="Times New Roman" w:cs="Times New Roman"/>
          <w:sz w:val="18"/>
          <w:szCs w:val="18"/>
          <w:lang w:eastAsia="pl-PL"/>
        </w:rPr>
        <w:br/>
        <w:t xml:space="preserve">Nie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III.5.1) W ZAKRESIE SPEŁNIANIA WARUNKÓW UDZIAŁU W POSTĘPOWANIU:</w:t>
      </w:r>
      <w:r w:rsidRPr="00860DC0">
        <w:rPr>
          <w:rFonts w:ascii="Times New Roman" w:eastAsia="Times New Roman" w:hAnsi="Times New Roman" w:cs="Times New Roman"/>
          <w:sz w:val="18"/>
          <w:szCs w:val="18"/>
          <w:lang w:eastAsia="pl-PL"/>
        </w:rPr>
        <w:t xml:space="preserve"> </w:t>
      </w:r>
      <w:r w:rsidRPr="00860DC0">
        <w:rPr>
          <w:rFonts w:ascii="Times New Roman" w:eastAsia="Times New Roman" w:hAnsi="Times New Roman" w:cs="Times New Roman"/>
          <w:sz w:val="18"/>
          <w:szCs w:val="18"/>
          <w:lang w:eastAsia="pl-PL"/>
        </w:rPr>
        <w:br/>
        <w:t xml:space="preserve">1. Zamawiający wezwie Wykonawcę, którego oferta została najwyżej oceniona, do złożenia 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III.5.2) W ZAKRESIE KRYTERIÓW SELEKCJI:</w:t>
      </w:r>
      <w:r w:rsidRPr="00860DC0">
        <w:rPr>
          <w:rFonts w:ascii="Times New Roman" w:eastAsia="Times New Roman" w:hAnsi="Times New Roman" w:cs="Times New Roman"/>
          <w:sz w:val="18"/>
          <w:szCs w:val="18"/>
          <w:lang w:eastAsia="pl-PL"/>
        </w:rPr>
        <w:t xml:space="preserve"> </w:t>
      </w:r>
      <w:r w:rsidRPr="00860DC0">
        <w:rPr>
          <w:rFonts w:ascii="Times New Roman" w:eastAsia="Times New Roman" w:hAnsi="Times New Roman" w:cs="Times New Roman"/>
          <w:sz w:val="18"/>
          <w:szCs w:val="18"/>
          <w:lang w:eastAsia="pl-PL"/>
        </w:rPr>
        <w:br/>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 xml:space="preserve">III.7) INNE DOKUMENTY NIE WYMIENIONE W pkt III.3) - III.6)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1. W przypadku wspólnego ubiegania się o zamówienie przez Wykonawców (m.in. konsorcjum, spółka cywilna) oświadczenie z art. 25a ust. 1 Pzp,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t>
      </w:r>
      <w:r w:rsidRPr="00860DC0">
        <w:rPr>
          <w:rFonts w:ascii="Times New Roman" w:eastAsia="Times New Roman" w:hAnsi="Times New Roman" w:cs="Times New Roman"/>
          <w:sz w:val="18"/>
          <w:szCs w:val="18"/>
          <w:lang w:eastAsia="pl-PL"/>
        </w:rPr>
        <w:lastRenderedPageBreak/>
        <w:t xml:space="preserve">wykluczenia. 2.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Pzp.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 art. 25a ust. 1 Pzp. 4.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6a, 6b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5. Wykonawca, w terminie 3 dni od dnia od zamieszczenia na stronie internetowej www.wm.wroc.pl informacji, o której mowa w rozdz. XIII pkt 6 SIWZ, przekaże zamawiającemu w formie pisemnej oświadczenie o przynależności lub braku przynależności do tej samej grupy kapitałowej, o której mowa w art. 24 ust. 1 pkt 23 ustawy Pzp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u w:val="single"/>
          <w:lang w:eastAsia="pl-PL"/>
        </w:rPr>
        <w:t xml:space="preserve">SEKCJA IV: PROCEDURA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 xml:space="preserve">IV.1) OPIS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IV.1.1) Tryb udzielenia zamówienia: </w:t>
      </w:r>
      <w:r w:rsidRPr="00860DC0">
        <w:rPr>
          <w:rFonts w:ascii="Times New Roman" w:eastAsia="Times New Roman" w:hAnsi="Times New Roman" w:cs="Times New Roman"/>
          <w:sz w:val="18"/>
          <w:szCs w:val="18"/>
          <w:lang w:eastAsia="pl-PL"/>
        </w:rPr>
        <w:t xml:space="preserve">Przetarg nieograniczony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IV.1.2) Zamawiający żąda wniesienia wadium:</w:t>
      </w:r>
      <w:r w:rsidRPr="00860DC0">
        <w:rPr>
          <w:rFonts w:ascii="Times New Roman" w:eastAsia="Times New Roman" w:hAnsi="Times New Roman" w:cs="Times New Roman"/>
          <w:sz w:val="18"/>
          <w:szCs w:val="18"/>
          <w:lang w:eastAsia="pl-PL"/>
        </w:rPr>
        <w:t xml:space="preserve">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Nie </w:t>
      </w:r>
      <w:r w:rsidRPr="00860DC0">
        <w:rPr>
          <w:rFonts w:ascii="Times New Roman" w:eastAsia="Times New Roman" w:hAnsi="Times New Roman" w:cs="Times New Roman"/>
          <w:sz w:val="18"/>
          <w:szCs w:val="18"/>
          <w:lang w:eastAsia="pl-PL"/>
        </w:rPr>
        <w:br/>
        <w:t xml:space="preserve">Informacja na temat wadium </w:t>
      </w:r>
      <w:r w:rsidRPr="00860DC0">
        <w:rPr>
          <w:rFonts w:ascii="Times New Roman" w:eastAsia="Times New Roman" w:hAnsi="Times New Roman" w:cs="Times New Roman"/>
          <w:sz w:val="18"/>
          <w:szCs w:val="18"/>
          <w:lang w:eastAsia="pl-PL"/>
        </w:rPr>
        <w:br/>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IV.1.3) Przewiduje się udzielenie zaliczek na poczet wykonania zamówienia:</w:t>
      </w:r>
      <w:r w:rsidRPr="00860DC0">
        <w:rPr>
          <w:rFonts w:ascii="Times New Roman" w:eastAsia="Times New Roman" w:hAnsi="Times New Roman" w:cs="Times New Roman"/>
          <w:sz w:val="18"/>
          <w:szCs w:val="18"/>
          <w:lang w:eastAsia="pl-PL"/>
        </w:rPr>
        <w:t xml:space="preserve">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Nie </w:t>
      </w:r>
      <w:r w:rsidRPr="00860DC0">
        <w:rPr>
          <w:rFonts w:ascii="Times New Roman" w:eastAsia="Times New Roman" w:hAnsi="Times New Roman" w:cs="Times New Roman"/>
          <w:sz w:val="18"/>
          <w:szCs w:val="18"/>
          <w:lang w:eastAsia="pl-PL"/>
        </w:rPr>
        <w:br/>
        <w:t xml:space="preserve">Należy podać informacje na temat udzielania zaliczek: </w:t>
      </w:r>
      <w:r w:rsidRPr="00860DC0">
        <w:rPr>
          <w:rFonts w:ascii="Times New Roman" w:eastAsia="Times New Roman" w:hAnsi="Times New Roman" w:cs="Times New Roman"/>
          <w:sz w:val="18"/>
          <w:szCs w:val="18"/>
          <w:lang w:eastAsia="pl-PL"/>
        </w:rPr>
        <w:br/>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Nie </w:t>
      </w:r>
      <w:r w:rsidRPr="00860DC0">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860DC0">
        <w:rPr>
          <w:rFonts w:ascii="Times New Roman" w:eastAsia="Times New Roman" w:hAnsi="Times New Roman" w:cs="Times New Roman"/>
          <w:sz w:val="18"/>
          <w:szCs w:val="18"/>
          <w:lang w:eastAsia="pl-PL"/>
        </w:rPr>
        <w:br/>
        <w:t xml:space="preserve">Nie </w:t>
      </w:r>
      <w:r w:rsidRPr="00860DC0">
        <w:rPr>
          <w:rFonts w:ascii="Times New Roman" w:eastAsia="Times New Roman" w:hAnsi="Times New Roman" w:cs="Times New Roman"/>
          <w:sz w:val="18"/>
          <w:szCs w:val="18"/>
          <w:lang w:eastAsia="pl-PL"/>
        </w:rPr>
        <w:br/>
        <w:t xml:space="preserve">Informacje dodatkowe: </w:t>
      </w:r>
      <w:r w:rsidRPr="00860DC0">
        <w:rPr>
          <w:rFonts w:ascii="Times New Roman" w:eastAsia="Times New Roman" w:hAnsi="Times New Roman" w:cs="Times New Roman"/>
          <w:sz w:val="18"/>
          <w:szCs w:val="18"/>
          <w:lang w:eastAsia="pl-PL"/>
        </w:rPr>
        <w:br/>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IV.1.5.) Wymaga się złożenia oferty wariantowej: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Nie </w:t>
      </w:r>
      <w:r w:rsidRPr="00860DC0">
        <w:rPr>
          <w:rFonts w:ascii="Times New Roman" w:eastAsia="Times New Roman" w:hAnsi="Times New Roman" w:cs="Times New Roman"/>
          <w:sz w:val="18"/>
          <w:szCs w:val="18"/>
          <w:lang w:eastAsia="pl-PL"/>
        </w:rPr>
        <w:br/>
        <w:t xml:space="preserve">Dopuszcza się złożenie oferty wariantowej </w:t>
      </w:r>
      <w:r w:rsidRPr="00860DC0">
        <w:rPr>
          <w:rFonts w:ascii="Times New Roman" w:eastAsia="Times New Roman" w:hAnsi="Times New Roman" w:cs="Times New Roman"/>
          <w:sz w:val="18"/>
          <w:szCs w:val="18"/>
          <w:lang w:eastAsia="pl-PL"/>
        </w:rPr>
        <w:br/>
        <w:t xml:space="preserve">Nie </w:t>
      </w:r>
      <w:r w:rsidRPr="00860DC0">
        <w:rPr>
          <w:rFonts w:ascii="Times New Roman" w:eastAsia="Times New Roman" w:hAnsi="Times New Roman" w:cs="Times New Roman"/>
          <w:sz w:val="18"/>
          <w:szCs w:val="18"/>
          <w:lang w:eastAsia="pl-PL"/>
        </w:rPr>
        <w:br/>
        <w:t xml:space="preserve">Złożenie oferty wariantowej dopuszcza się tylko z jednoczesnym złożeniem oferty zasadniczej: </w:t>
      </w:r>
      <w:r w:rsidRPr="00860DC0">
        <w:rPr>
          <w:rFonts w:ascii="Times New Roman" w:eastAsia="Times New Roman" w:hAnsi="Times New Roman" w:cs="Times New Roman"/>
          <w:sz w:val="18"/>
          <w:szCs w:val="18"/>
          <w:lang w:eastAsia="pl-PL"/>
        </w:rPr>
        <w:br/>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Liczba wykonawców   </w:t>
      </w:r>
      <w:r w:rsidRPr="00860DC0">
        <w:rPr>
          <w:rFonts w:ascii="Times New Roman" w:eastAsia="Times New Roman" w:hAnsi="Times New Roman" w:cs="Times New Roman"/>
          <w:sz w:val="18"/>
          <w:szCs w:val="18"/>
          <w:lang w:eastAsia="pl-PL"/>
        </w:rPr>
        <w:br/>
        <w:t xml:space="preserve">Przewidywana minimalna liczba wykonawców </w:t>
      </w:r>
      <w:r w:rsidRPr="00860DC0">
        <w:rPr>
          <w:rFonts w:ascii="Times New Roman" w:eastAsia="Times New Roman" w:hAnsi="Times New Roman" w:cs="Times New Roman"/>
          <w:sz w:val="18"/>
          <w:szCs w:val="18"/>
          <w:lang w:eastAsia="pl-PL"/>
        </w:rPr>
        <w:br/>
        <w:t xml:space="preserve">Maksymalna liczba wykonawców   </w:t>
      </w:r>
      <w:r w:rsidRPr="00860DC0">
        <w:rPr>
          <w:rFonts w:ascii="Times New Roman" w:eastAsia="Times New Roman" w:hAnsi="Times New Roman" w:cs="Times New Roman"/>
          <w:sz w:val="18"/>
          <w:szCs w:val="18"/>
          <w:lang w:eastAsia="pl-PL"/>
        </w:rPr>
        <w:br/>
        <w:t xml:space="preserve">Kryteria selekcji wykonawców: </w:t>
      </w:r>
      <w:r w:rsidRPr="00860DC0">
        <w:rPr>
          <w:rFonts w:ascii="Times New Roman" w:eastAsia="Times New Roman" w:hAnsi="Times New Roman" w:cs="Times New Roman"/>
          <w:sz w:val="18"/>
          <w:szCs w:val="18"/>
          <w:lang w:eastAsia="pl-PL"/>
        </w:rPr>
        <w:br/>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IV.1.7) Informacje na temat umowy ramowej lub dynamicznego systemu zakupów: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Umowa ramowa będzie zawarta: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t xml:space="preserve">Czy przewiduje się ograniczenie liczby uczestników umowy ramowej: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t xml:space="preserve">Przewidziana maksymalna liczba uczestników umowy ramowej: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t xml:space="preserve">Informacje dodatkowe: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t xml:space="preserve">Zamówienie obejmuje ustanowienie dynamicznego systemu zakupów: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lastRenderedPageBreak/>
        <w:t xml:space="preserve">Adres strony internetowej, na której będą zamieszczone dodatkowe informacje dotyczące dynamicznego systemu zakupów: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t xml:space="preserve">Informacje dodatkowe: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t xml:space="preserve">W ramach umowy ramowej/dynamicznego systemu zakupów dopuszcza się złożenie ofert w formie katalogów elektronicznych: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t xml:space="preserve">Przewiduje się pobranie ze złożonych katalogów elektronicznych informacji potrzebnych do sporządzenia ofert w ramach umowy ramowej/dynamicznego systemu zakupów: </w:t>
      </w:r>
      <w:r w:rsidRPr="00860DC0">
        <w:rPr>
          <w:rFonts w:ascii="Times New Roman" w:eastAsia="Times New Roman" w:hAnsi="Times New Roman" w:cs="Times New Roman"/>
          <w:sz w:val="18"/>
          <w:szCs w:val="18"/>
          <w:lang w:eastAsia="pl-PL"/>
        </w:rPr>
        <w:br/>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IV.1.8) Aukcja elektroniczna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Przewidziane jest przeprowadzenie aukcji elektronicznej </w:t>
      </w:r>
      <w:r w:rsidRPr="00860DC0">
        <w:rPr>
          <w:rFonts w:ascii="Times New Roman" w:eastAsia="Times New Roman" w:hAnsi="Times New Roman" w:cs="Times New Roman"/>
          <w:i/>
          <w:iCs/>
          <w:sz w:val="18"/>
          <w:szCs w:val="18"/>
          <w:lang w:eastAsia="pl-PL"/>
        </w:rPr>
        <w:t xml:space="preserve">(przetarg nieograniczony, przetarg ograniczony, negocjacje z ogłoszeniem) </w:t>
      </w:r>
      <w:r w:rsidRPr="00860DC0">
        <w:rPr>
          <w:rFonts w:ascii="Times New Roman" w:eastAsia="Times New Roman" w:hAnsi="Times New Roman" w:cs="Times New Roman"/>
          <w:sz w:val="18"/>
          <w:szCs w:val="18"/>
          <w:lang w:eastAsia="pl-PL"/>
        </w:rPr>
        <w:t xml:space="preserve">Nie </w:t>
      </w:r>
      <w:r w:rsidRPr="00860DC0">
        <w:rPr>
          <w:rFonts w:ascii="Times New Roman" w:eastAsia="Times New Roman" w:hAnsi="Times New Roman" w:cs="Times New Roman"/>
          <w:sz w:val="18"/>
          <w:szCs w:val="18"/>
          <w:lang w:eastAsia="pl-PL"/>
        </w:rPr>
        <w:br/>
        <w:t xml:space="preserve">Należy podać adres strony internetowej, na której aukcja będzie prowadzona: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Należy wskazać elementy, których wartości będą przedmiotem aukcji elektronicznej: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Przewiduje się ograniczenia co do przedstawionych wartości, wynikające z opisu przedmiotu zamówienia:</w:t>
      </w:r>
      <w:r w:rsidRPr="00860DC0">
        <w:rPr>
          <w:rFonts w:ascii="Times New Roman" w:eastAsia="Times New Roman" w:hAnsi="Times New Roman" w:cs="Times New Roman"/>
          <w:sz w:val="18"/>
          <w:szCs w:val="18"/>
          <w:lang w:eastAsia="pl-PL"/>
        </w:rPr>
        <w:t xml:space="preserve">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Pr="00860DC0">
        <w:rPr>
          <w:rFonts w:ascii="Times New Roman" w:eastAsia="Times New Roman" w:hAnsi="Times New Roman" w:cs="Times New Roman"/>
          <w:sz w:val="18"/>
          <w:szCs w:val="18"/>
          <w:lang w:eastAsia="pl-PL"/>
        </w:rPr>
        <w:br/>
        <w:t xml:space="preserve">Informacje dotyczące przebiegu aukcji elektronicznej: </w:t>
      </w:r>
      <w:r w:rsidRPr="00860DC0">
        <w:rPr>
          <w:rFonts w:ascii="Times New Roman" w:eastAsia="Times New Roman" w:hAnsi="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Pr="00860DC0">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Pr="00860DC0">
        <w:rPr>
          <w:rFonts w:ascii="Times New Roman" w:eastAsia="Times New Roman" w:hAnsi="Times New Roman" w:cs="Times New Roman"/>
          <w:sz w:val="18"/>
          <w:szCs w:val="18"/>
          <w:lang w:eastAsia="pl-PL"/>
        </w:rPr>
        <w:br/>
        <w:t xml:space="preserve">Wymagania dotyczące rejestracji i identyfikacji wykonawców w aukcji elektronicznej: </w:t>
      </w:r>
      <w:r w:rsidRPr="00860DC0">
        <w:rPr>
          <w:rFonts w:ascii="Times New Roman" w:eastAsia="Times New Roman" w:hAnsi="Times New Roman" w:cs="Times New Roman"/>
          <w:sz w:val="18"/>
          <w:szCs w:val="18"/>
          <w:lang w:eastAsia="pl-PL"/>
        </w:rPr>
        <w:br/>
        <w:t xml:space="preserve">Informacje o liczbie etapów aukcji elektronicznej i czasie ich trwania: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br/>
        <w:t xml:space="preserve">Czas trwania: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Pr="00860DC0">
        <w:rPr>
          <w:rFonts w:ascii="Times New Roman" w:eastAsia="Times New Roman" w:hAnsi="Times New Roman" w:cs="Times New Roman"/>
          <w:sz w:val="18"/>
          <w:szCs w:val="18"/>
          <w:lang w:eastAsia="pl-PL"/>
        </w:rPr>
        <w:br/>
        <w:t xml:space="preserve">Warunki zamknięcia aukcji elektronicznej: </w:t>
      </w:r>
      <w:r w:rsidRPr="00860DC0">
        <w:rPr>
          <w:rFonts w:ascii="Times New Roman" w:eastAsia="Times New Roman" w:hAnsi="Times New Roman" w:cs="Times New Roman"/>
          <w:sz w:val="18"/>
          <w:szCs w:val="18"/>
          <w:lang w:eastAsia="pl-PL"/>
        </w:rPr>
        <w:br/>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IV.2) KRYTERIA OCENY OFERT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IV.2.1) Kryteria oceny ofert: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IV.2.2) Kryteria</w:t>
      </w:r>
      <w:r w:rsidRPr="00860DC0">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86"/>
        <w:gridCol w:w="770"/>
      </w:tblGrid>
      <w:tr w:rsidR="00860DC0" w:rsidRPr="00860DC0" w:rsidTr="00860DC0">
        <w:tc>
          <w:tcPr>
            <w:tcW w:w="0" w:type="auto"/>
            <w:tcBorders>
              <w:top w:val="single" w:sz="6" w:space="0" w:color="000000"/>
              <w:left w:val="single" w:sz="6" w:space="0" w:color="000000"/>
              <w:bottom w:val="single" w:sz="6" w:space="0" w:color="000000"/>
              <w:right w:val="single" w:sz="6" w:space="0" w:color="000000"/>
            </w:tcBorders>
            <w:vAlign w:val="center"/>
            <w:hideMark/>
          </w:tcPr>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Znaczenie</w:t>
            </w:r>
          </w:p>
        </w:tc>
      </w:tr>
      <w:tr w:rsidR="00860DC0" w:rsidRPr="00860DC0" w:rsidTr="00860DC0">
        <w:tc>
          <w:tcPr>
            <w:tcW w:w="0" w:type="auto"/>
            <w:tcBorders>
              <w:top w:val="single" w:sz="6" w:space="0" w:color="000000"/>
              <w:left w:val="single" w:sz="6" w:space="0" w:color="000000"/>
              <w:bottom w:val="single" w:sz="6" w:space="0" w:color="000000"/>
              <w:right w:val="single" w:sz="6" w:space="0" w:color="000000"/>
            </w:tcBorders>
            <w:vAlign w:val="center"/>
            <w:hideMark/>
          </w:tcPr>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60,00</w:t>
            </w:r>
          </w:p>
        </w:tc>
      </w:tr>
      <w:tr w:rsidR="00860DC0" w:rsidRPr="00860DC0" w:rsidTr="00860DC0">
        <w:tc>
          <w:tcPr>
            <w:tcW w:w="0" w:type="auto"/>
            <w:tcBorders>
              <w:top w:val="single" w:sz="6" w:space="0" w:color="000000"/>
              <w:left w:val="single" w:sz="6" w:space="0" w:color="000000"/>
              <w:bottom w:val="single" w:sz="6" w:space="0" w:color="000000"/>
              <w:right w:val="single" w:sz="6" w:space="0" w:color="000000"/>
            </w:tcBorders>
            <w:vAlign w:val="center"/>
            <w:hideMark/>
          </w:tcPr>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Wydłużenie okresu gwarancji na roboty budowlane (G) powyżej wymaganego przez Zamawiającego okresu minimalnego wynoszącego 36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35,00</w:t>
            </w:r>
          </w:p>
        </w:tc>
      </w:tr>
      <w:tr w:rsidR="00860DC0" w:rsidRPr="00860DC0" w:rsidTr="00860DC0">
        <w:tc>
          <w:tcPr>
            <w:tcW w:w="0" w:type="auto"/>
            <w:tcBorders>
              <w:top w:val="single" w:sz="6" w:space="0" w:color="000000"/>
              <w:left w:val="single" w:sz="6" w:space="0" w:color="000000"/>
              <w:bottom w:val="single" w:sz="6" w:space="0" w:color="000000"/>
              <w:right w:val="single" w:sz="6" w:space="0" w:color="000000"/>
            </w:tcBorders>
            <w:vAlign w:val="center"/>
            <w:hideMark/>
          </w:tcPr>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Kryterium społeczne (S) tj. zatrudnienie do realizacji zamówienia bezrobotnych w rozumieniu ustawy z dnia 20 kwietnia 2004 r. o promocji zatrudnienia i instytucjach rynku pracy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5,00</w:t>
            </w:r>
          </w:p>
        </w:tc>
      </w:tr>
    </w:tbl>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IV.2.3) Zastosowanie procedury, o której mowa w art. 24aa ust. 1 ustawy Pzp </w:t>
      </w:r>
      <w:r w:rsidRPr="00860DC0">
        <w:rPr>
          <w:rFonts w:ascii="Times New Roman" w:eastAsia="Times New Roman" w:hAnsi="Times New Roman" w:cs="Times New Roman"/>
          <w:sz w:val="18"/>
          <w:szCs w:val="18"/>
          <w:lang w:eastAsia="pl-PL"/>
        </w:rPr>
        <w:t xml:space="preserve">(przetarg nieograniczony) </w:t>
      </w:r>
      <w:r w:rsidRPr="00860DC0">
        <w:rPr>
          <w:rFonts w:ascii="Times New Roman" w:eastAsia="Times New Roman" w:hAnsi="Times New Roman" w:cs="Times New Roman"/>
          <w:sz w:val="18"/>
          <w:szCs w:val="18"/>
          <w:lang w:eastAsia="pl-PL"/>
        </w:rPr>
        <w:br/>
        <w:t xml:space="preserve">Tak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IV.3) Negocjacje z ogłoszeniem, dialog konkurencyjny, partnerstwo innowacyjne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IV.3.1) Informacje na temat negocjacji z ogłoszeniem</w:t>
      </w:r>
      <w:r w:rsidRPr="00860DC0">
        <w:rPr>
          <w:rFonts w:ascii="Times New Roman" w:eastAsia="Times New Roman" w:hAnsi="Times New Roman" w:cs="Times New Roman"/>
          <w:sz w:val="18"/>
          <w:szCs w:val="18"/>
          <w:lang w:eastAsia="pl-PL"/>
        </w:rPr>
        <w:t xml:space="preserve"> </w:t>
      </w:r>
      <w:r w:rsidRPr="00860DC0">
        <w:rPr>
          <w:rFonts w:ascii="Times New Roman" w:eastAsia="Times New Roman" w:hAnsi="Times New Roman" w:cs="Times New Roman"/>
          <w:sz w:val="18"/>
          <w:szCs w:val="18"/>
          <w:lang w:eastAsia="pl-PL"/>
        </w:rPr>
        <w:br/>
        <w:t xml:space="preserve">Minimalne wymagania, które muszą spełniać wszystkie oferty: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t xml:space="preserve">Przewidziane jest zastrzeżenie prawa do udzielenia zamówienia na podstawie ofert wstępnych bez przeprowadzenia negocjacji </w:t>
      </w:r>
      <w:r w:rsidRPr="00860DC0">
        <w:rPr>
          <w:rFonts w:ascii="Times New Roman" w:eastAsia="Times New Roman" w:hAnsi="Times New Roman" w:cs="Times New Roman"/>
          <w:sz w:val="18"/>
          <w:szCs w:val="18"/>
          <w:lang w:eastAsia="pl-PL"/>
        </w:rPr>
        <w:br/>
        <w:t xml:space="preserve">Przewidziany jest podział negocjacji na etapy w celu ograniczenia liczby ofert: </w:t>
      </w:r>
      <w:r w:rsidRPr="00860DC0">
        <w:rPr>
          <w:rFonts w:ascii="Times New Roman" w:eastAsia="Times New Roman" w:hAnsi="Times New Roman" w:cs="Times New Roman"/>
          <w:sz w:val="18"/>
          <w:szCs w:val="18"/>
          <w:lang w:eastAsia="pl-PL"/>
        </w:rPr>
        <w:br/>
        <w:t xml:space="preserve">Należy podać informacje na temat etapów negocjacji (w tym liczbę etapów):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t xml:space="preserve">Informacje dodatkowe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IV.3.2) Informacje na temat dialogu konkurencyjnego</w:t>
      </w:r>
      <w:r w:rsidRPr="00860DC0">
        <w:rPr>
          <w:rFonts w:ascii="Times New Roman" w:eastAsia="Times New Roman" w:hAnsi="Times New Roman" w:cs="Times New Roman"/>
          <w:sz w:val="18"/>
          <w:szCs w:val="18"/>
          <w:lang w:eastAsia="pl-PL"/>
        </w:rPr>
        <w:t xml:space="preserve"> </w:t>
      </w:r>
      <w:r w:rsidRPr="00860DC0">
        <w:rPr>
          <w:rFonts w:ascii="Times New Roman" w:eastAsia="Times New Roman" w:hAnsi="Times New Roman" w:cs="Times New Roman"/>
          <w:sz w:val="18"/>
          <w:szCs w:val="18"/>
          <w:lang w:eastAsia="pl-PL"/>
        </w:rPr>
        <w:br/>
        <w:t xml:space="preserve">Opis potrzeb i wymagań zamawiającego lub informacja o sposobie uzyskania tego opisu: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t xml:space="preserve">Wstępny harmonogram postępowania: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lastRenderedPageBreak/>
        <w:br/>
        <w:t xml:space="preserve">Podział dialogu na etapy w celu ograniczenia liczby rozwiązań: </w:t>
      </w:r>
      <w:r w:rsidRPr="00860DC0">
        <w:rPr>
          <w:rFonts w:ascii="Times New Roman" w:eastAsia="Times New Roman" w:hAnsi="Times New Roman" w:cs="Times New Roman"/>
          <w:sz w:val="18"/>
          <w:szCs w:val="18"/>
          <w:lang w:eastAsia="pl-PL"/>
        </w:rPr>
        <w:br/>
        <w:t xml:space="preserve">Należy podać informacje na temat etapów dialogu: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t xml:space="preserve">Informacje dodatkowe: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IV.3.3) Informacje na temat partnerstwa innowacyjnego</w:t>
      </w:r>
      <w:r w:rsidRPr="00860DC0">
        <w:rPr>
          <w:rFonts w:ascii="Times New Roman" w:eastAsia="Times New Roman" w:hAnsi="Times New Roman" w:cs="Times New Roman"/>
          <w:sz w:val="18"/>
          <w:szCs w:val="18"/>
          <w:lang w:eastAsia="pl-PL"/>
        </w:rPr>
        <w:t xml:space="preserve"> </w:t>
      </w:r>
      <w:r w:rsidRPr="00860DC0">
        <w:rPr>
          <w:rFonts w:ascii="Times New Roman" w:eastAsia="Times New Roman" w:hAnsi="Times New Roman" w:cs="Times New Roman"/>
          <w:sz w:val="18"/>
          <w:szCs w:val="18"/>
          <w:lang w:eastAsia="pl-PL"/>
        </w:rPr>
        <w:br/>
        <w:t xml:space="preserve">Elementy opisu przedmiotu zamówienia definiujące minimalne wymagania, którym muszą odpowiadać wszystkie oferty: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t xml:space="preserve">Informacje dodatkowe: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IV.4) Licytacja elektroniczna </w:t>
      </w:r>
      <w:r w:rsidRPr="00860DC0">
        <w:rPr>
          <w:rFonts w:ascii="Times New Roman" w:eastAsia="Times New Roman" w:hAnsi="Times New Roman" w:cs="Times New Roman"/>
          <w:sz w:val="18"/>
          <w:szCs w:val="18"/>
          <w:lang w:eastAsia="pl-PL"/>
        </w:rPr>
        <w:br/>
        <w:t xml:space="preserve">Adres strony internetowej, na której będzie prowadzona licytacja elektroniczna: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Adres strony internetowej, na której jest dostępny opis przedmiotu zamówienia w licytacji elektronicznej: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Wymagania dotyczące rejestracji i identyfikacji wykonawców w licytacji elektronicznej, w tym wymagania techniczne urządzeń informatycznych: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Informacje o liczbie etapów licytacji elektronicznej i czasie ich trwania: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Czas trwania: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Termin składania wniosków o dopuszczenie do udziału w licytacji elektronicznej: </w:t>
      </w:r>
      <w:r w:rsidRPr="00860DC0">
        <w:rPr>
          <w:rFonts w:ascii="Times New Roman" w:eastAsia="Times New Roman" w:hAnsi="Times New Roman" w:cs="Times New Roman"/>
          <w:sz w:val="18"/>
          <w:szCs w:val="18"/>
          <w:lang w:eastAsia="pl-PL"/>
        </w:rPr>
        <w:br/>
        <w:t xml:space="preserve">Data: godzina: </w:t>
      </w:r>
      <w:r w:rsidRPr="00860DC0">
        <w:rPr>
          <w:rFonts w:ascii="Times New Roman" w:eastAsia="Times New Roman" w:hAnsi="Times New Roman" w:cs="Times New Roman"/>
          <w:sz w:val="18"/>
          <w:szCs w:val="18"/>
          <w:lang w:eastAsia="pl-PL"/>
        </w:rPr>
        <w:br/>
        <w:t xml:space="preserve">Termin otwarcia licytacji elektronicznej: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t xml:space="preserve">Termin i warunki zamknięcia licytacji elektronicznej: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br/>
        <w:t xml:space="preserve">Wymagania dotyczące zabezpieczenia należytego wykonania umowy: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lang w:eastAsia="pl-PL"/>
        </w:rPr>
        <w:br/>
        <w:t xml:space="preserve">Informacje dodatkowe: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r w:rsidRPr="00860DC0">
        <w:rPr>
          <w:rFonts w:ascii="Times New Roman" w:eastAsia="Times New Roman" w:hAnsi="Times New Roman" w:cs="Times New Roman"/>
          <w:b/>
          <w:bCs/>
          <w:sz w:val="18"/>
          <w:szCs w:val="18"/>
          <w:lang w:eastAsia="pl-PL"/>
        </w:rPr>
        <w:t>IV.5) ZMIANA UMOWY</w:t>
      </w:r>
      <w:r w:rsidRPr="00860DC0">
        <w:rPr>
          <w:rFonts w:ascii="Times New Roman" w:eastAsia="Times New Roman" w:hAnsi="Times New Roman" w:cs="Times New Roman"/>
          <w:sz w:val="18"/>
          <w:szCs w:val="18"/>
          <w:lang w:eastAsia="pl-PL"/>
        </w:rPr>
        <w:t xml:space="preserve">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860DC0">
        <w:rPr>
          <w:rFonts w:ascii="Times New Roman" w:eastAsia="Times New Roman" w:hAnsi="Times New Roman" w:cs="Times New Roman"/>
          <w:sz w:val="18"/>
          <w:szCs w:val="18"/>
          <w:lang w:eastAsia="pl-PL"/>
        </w:rPr>
        <w:t xml:space="preserve"> Tak </w:t>
      </w:r>
      <w:r w:rsidRPr="00860DC0">
        <w:rPr>
          <w:rFonts w:ascii="Times New Roman" w:eastAsia="Times New Roman" w:hAnsi="Times New Roman" w:cs="Times New Roman"/>
          <w:sz w:val="18"/>
          <w:szCs w:val="18"/>
          <w:lang w:eastAsia="pl-PL"/>
        </w:rPr>
        <w:br/>
        <w:t xml:space="preserve">Należy wskazać zakres, charakter zmian oraz warunki wprowadzenia zmian: </w:t>
      </w:r>
      <w:r w:rsidRPr="00860DC0">
        <w:rPr>
          <w:rFonts w:ascii="Times New Roman" w:eastAsia="Times New Roman" w:hAnsi="Times New Roman" w:cs="Times New Roman"/>
          <w:sz w:val="18"/>
          <w:szCs w:val="18"/>
          <w:lang w:eastAsia="pl-PL"/>
        </w:rPr>
        <w:br/>
        <w:t xml:space="preserve">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adresów wynikających z harmonogramu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12 umowy; 5)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w:t>
      </w:r>
      <w:r w:rsidRPr="00860DC0">
        <w:rPr>
          <w:rFonts w:ascii="Times New Roman" w:eastAsia="Times New Roman" w:hAnsi="Times New Roman" w:cs="Times New Roman"/>
          <w:sz w:val="18"/>
          <w:szCs w:val="18"/>
          <w:lang w:eastAsia="pl-PL"/>
        </w:rPr>
        <w:lastRenderedPageBreak/>
        <w:t xml:space="preserve">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Wartość robót niewykonanych zostanie ustalona na podstawie cen jednostkowych zaoferowanych w kalkulacji ryczałtu, ustalona zostanie na podstawi cen jednostkowych i ilości robót nie wykonywanych. Kalkulacja ryczałtu stanowi załącznik nr 3 do umowy. 9. W razie zaistnienia okoliczności uzasadniających zlecenie robót dodatkowych, Zamawiający dopuszcza zmianę umowy w tym zakresie o uzasadniony czas niezbędny do wykonania robót dodatkowych oraz o wartość robót dodatkowych ustaloną według cen jednostkowych dla danego elementu i dla danych robót podanych w kalkulacji ryczałtu, stanowiącej załącznik nr 3 do umowy. W sytuacji gdy strony nie są w stanie ustalić ceny jednostkowej, która będzie wynikała z oferty przyjęte zostaną, po akceptacji Zamawiającego, średnie stawki robocizny, materiałów i sprzętu ujęte w wydawnictwie Sekocenbud za kwartał poprzedzający kwartał, w którym dokonywana jest wycena. 10. W razie zaistnienia okoliczności uzasadniających zlecenie robót zamiennych, Zamawiający dopuszcza zmianę umowy w tym zakresie z zastrzeżeniem, że w miejsce określonych robót i przypisanych im z oferty cen jednostkowych wykonane zostaną inne roboty wyliczone na podstawie cen jednostkowych podanych w kalkulacji ryczałtu, stanowiącej załącznik nr 3 do umowy. W sytuacji gdy strony nie są w stanie ustalić ceny jednostkowej, która będzie wynikała z kalkulacji ryczałtu, stanowiącej załącznik nr 3 do umowy przyjęte zostaną, po akceptacji Zamawiającego, średnie stawki robocizny, materiałów i sprzętu ujęte w Sekocenbudzie za kwartał poprzedzający kwartał, w którym dokonywana jest wycena. 11. Strony dopuszczają możliwość zmiany w trakcie realizacji umowy: 1) osób wskazanych w § 10 ust. 2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10 ust. 1 umowy w przypadkach dopuszczonych przez Prawo budowlane, w wyniku zmian organizacyjnych Zamawiającego. 12. Strony dopuszczają możliwość zmiany umowy w przypadku zmiany podwykonawców: w przypadku wprowadzenia podwykonawcy, wprowadzenia nowego (kolejnego) podwykonawcy, rezygnacji podwykonawcy, zmiany wartości lub zakresu robót wykonywanych przez podwykonawcę.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14. Wszelkie zmiany do Umowy za wyjątkiem zmian adresowych Wykonawcy i Zamawiającego oraz zmian osób wskazanych w § 10 ust. 1 Umowy wymagają pod rygorem nieważności zachowania formy pisemnej w formie aneksu.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IV.6) INFORMACJE ADMINISTRACYJNE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IV.6.1) Sposób udostępniania informacji o charakterze poufnym </w:t>
      </w:r>
      <w:r w:rsidRPr="00860DC0">
        <w:rPr>
          <w:rFonts w:ascii="Times New Roman" w:eastAsia="Times New Roman" w:hAnsi="Times New Roman" w:cs="Times New Roman"/>
          <w:i/>
          <w:iCs/>
          <w:sz w:val="18"/>
          <w:szCs w:val="18"/>
          <w:lang w:eastAsia="pl-PL"/>
        </w:rPr>
        <w:t xml:space="preserve">(jeżeli dotyczy):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Środki służące ochronie informacji o charakterze poufnym</w:t>
      </w:r>
      <w:r w:rsidRPr="00860DC0">
        <w:rPr>
          <w:rFonts w:ascii="Times New Roman" w:eastAsia="Times New Roman" w:hAnsi="Times New Roman" w:cs="Times New Roman"/>
          <w:sz w:val="18"/>
          <w:szCs w:val="18"/>
          <w:lang w:eastAsia="pl-PL"/>
        </w:rPr>
        <w:t xml:space="preserve">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860DC0">
        <w:rPr>
          <w:rFonts w:ascii="Times New Roman" w:eastAsia="Times New Roman" w:hAnsi="Times New Roman" w:cs="Times New Roman"/>
          <w:sz w:val="18"/>
          <w:szCs w:val="18"/>
          <w:lang w:eastAsia="pl-PL"/>
        </w:rPr>
        <w:br/>
        <w:t xml:space="preserve">Data: 2020-03-04, godzina: 09:00, </w:t>
      </w:r>
      <w:r w:rsidRPr="00860DC0">
        <w:rPr>
          <w:rFonts w:ascii="Times New Roman" w:eastAsia="Times New Roman" w:hAnsi="Times New Roman" w:cs="Times New Roman"/>
          <w:sz w:val="18"/>
          <w:szCs w:val="18"/>
          <w:lang w:eastAsia="pl-PL"/>
        </w:rPr>
        <w:br/>
        <w:t xml:space="preserve">Skrócenie terminu składania wniosków, ze względu na pilną potrzebę udzielenia zamówienia (przetarg nieograniczony, przetarg ograniczony, negocjacje z ogłoszeniem): </w:t>
      </w:r>
      <w:r w:rsidRPr="00860DC0">
        <w:rPr>
          <w:rFonts w:ascii="Times New Roman" w:eastAsia="Times New Roman" w:hAnsi="Times New Roman" w:cs="Times New Roman"/>
          <w:sz w:val="18"/>
          <w:szCs w:val="18"/>
          <w:lang w:eastAsia="pl-PL"/>
        </w:rPr>
        <w:br/>
        <w:t xml:space="preserve">Nie </w:t>
      </w:r>
      <w:r w:rsidRPr="00860DC0">
        <w:rPr>
          <w:rFonts w:ascii="Times New Roman" w:eastAsia="Times New Roman" w:hAnsi="Times New Roman" w:cs="Times New Roman"/>
          <w:sz w:val="18"/>
          <w:szCs w:val="18"/>
          <w:lang w:eastAsia="pl-PL"/>
        </w:rPr>
        <w:br/>
        <w:t xml:space="preserve">Wskazać powody: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860DC0">
        <w:rPr>
          <w:rFonts w:ascii="Times New Roman" w:eastAsia="Times New Roman" w:hAnsi="Times New Roman" w:cs="Times New Roman"/>
          <w:sz w:val="18"/>
          <w:szCs w:val="18"/>
          <w:lang w:eastAsia="pl-PL"/>
        </w:rPr>
        <w:br/>
        <w:t xml:space="preserve">&gt; język polski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 xml:space="preserve">IV.6.3) Termin związania ofertą: </w:t>
      </w:r>
      <w:r w:rsidRPr="00860DC0">
        <w:rPr>
          <w:rFonts w:ascii="Times New Roman" w:eastAsia="Times New Roman" w:hAnsi="Times New Roman" w:cs="Times New Roman"/>
          <w:sz w:val="18"/>
          <w:szCs w:val="18"/>
          <w:lang w:eastAsia="pl-PL"/>
        </w:rPr>
        <w:t xml:space="preserve">do: okres w dniach: 30 (od ostatecznego terminu składania ofert)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IV.6.4) Przewiduje się unieważnienie postępowania o udzielenie zamówienia, w przypadku nieprzyznania środków, które miały być przeznaczone na sfinansowanie całości lub części zamówienia:</w:t>
      </w:r>
      <w:r w:rsidRPr="00860DC0">
        <w:rPr>
          <w:rFonts w:ascii="Times New Roman" w:eastAsia="Times New Roman" w:hAnsi="Times New Roman" w:cs="Times New Roman"/>
          <w:sz w:val="18"/>
          <w:szCs w:val="18"/>
          <w:lang w:eastAsia="pl-PL"/>
        </w:rPr>
        <w:t xml:space="preserve"> Nie </w:t>
      </w:r>
      <w:r w:rsidRPr="00860DC0">
        <w:rPr>
          <w:rFonts w:ascii="Times New Roman" w:eastAsia="Times New Roman" w:hAnsi="Times New Roman" w:cs="Times New Roman"/>
          <w:sz w:val="18"/>
          <w:szCs w:val="18"/>
          <w:lang w:eastAsia="pl-PL"/>
        </w:rPr>
        <w:br/>
      </w:r>
      <w:r w:rsidRPr="00860DC0">
        <w:rPr>
          <w:rFonts w:ascii="Times New Roman" w:eastAsia="Times New Roman" w:hAnsi="Times New Roman" w:cs="Times New Roman"/>
          <w:b/>
          <w:bCs/>
          <w:sz w:val="18"/>
          <w:szCs w:val="18"/>
          <w:lang w:eastAsia="pl-PL"/>
        </w:rPr>
        <w:t>IV.6.5) Informacje dodatkowe:</w:t>
      </w:r>
      <w:r w:rsidRPr="00860DC0">
        <w:rPr>
          <w:rFonts w:ascii="Times New Roman" w:eastAsia="Times New Roman" w:hAnsi="Times New Roman" w:cs="Times New Roman"/>
          <w:sz w:val="18"/>
          <w:szCs w:val="18"/>
          <w:lang w:eastAsia="pl-PL"/>
        </w:rPr>
        <w:t xml:space="preserve"> </w:t>
      </w:r>
      <w:r w:rsidRPr="00860DC0">
        <w:rPr>
          <w:rFonts w:ascii="Times New Roman" w:eastAsia="Times New Roman" w:hAnsi="Times New Roman" w:cs="Times New Roman"/>
          <w:sz w:val="18"/>
          <w:szCs w:val="18"/>
          <w:lang w:eastAsia="pl-PL"/>
        </w:rPr>
        <w:br/>
        <w:t xml:space="preserve">Oferta musi zawierać: 1) formularz oferty (wzór zał. nr 1 SIWZ), 2) oświadczenie z art. 25a ust. 1 ustawy Pzp (wzór zał. nr 2a, b do SIWZ), 3) pełnomocnictwo - jeżeli dotyczy, 4) zobowiązanie podmiotu do oddania Wykonawcy do dyspozycji niezbędnych zasobów na potrzeby realizacji przedmiotowego zamówienia zgodnie z art. 22a ust. 2 ustawy Pzp (wzór zał. nr 6a, 6b do SIWZ), lub inny stosowny w tym zakresie dokument, jeżeli Wykonawca polega na zdolnościach lub sytuacji innych podmiotów. </w:t>
      </w:r>
    </w:p>
    <w:p w:rsidR="00860DC0" w:rsidRPr="00860DC0" w:rsidRDefault="00860DC0" w:rsidP="00860DC0">
      <w:pPr>
        <w:spacing w:after="0" w:line="240" w:lineRule="auto"/>
        <w:jc w:val="center"/>
        <w:rPr>
          <w:rFonts w:ascii="Times New Roman" w:eastAsia="Times New Roman" w:hAnsi="Times New Roman" w:cs="Times New Roman"/>
          <w:sz w:val="18"/>
          <w:szCs w:val="18"/>
          <w:lang w:eastAsia="pl-PL"/>
        </w:rPr>
      </w:pPr>
      <w:r w:rsidRPr="00860DC0">
        <w:rPr>
          <w:rFonts w:ascii="Times New Roman" w:eastAsia="Times New Roman" w:hAnsi="Times New Roman" w:cs="Times New Roman"/>
          <w:sz w:val="18"/>
          <w:szCs w:val="18"/>
          <w:u w:val="single"/>
          <w:lang w:eastAsia="pl-PL"/>
        </w:rPr>
        <w:t xml:space="preserve">ZAŁĄCZNIK I - INFORMACJE DOTYCZĄCE OFERT CZĘŚCIOWYCH </w:t>
      </w:r>
    </w:p>
    <w:p w:rsidR="00860DC0" w:rsidRPr="00860DC0" w:rsidRDefault="00860DC0" w:rsidP="00860DC0">
      <w:pPr>
        <w:spacing w:after="0" w:line="240" w:lineRule="auto"/>
        <w:rPr>
          <w:rFonts w:ascii="Times New Roman" w:eastAsia="Times New Roman" w:hAnsi="Times New Roman" w:cs="Times New Roman"/>
          <w:sz w:val="18"/>
          <w:szCs w:val="18"/>
          <w:lang w:eastAsia="pl-PL"/>
        </w:rPr>
      </w:pPr>
    </w:p>
    <w:p w:rsidR="00860DC0" w:rsidRPr="00860DC0" w:rsidRDefault="00860DC0" w:rsidP="00860DC0">
      <w:pPr>
        <w:spacing w:after="0" w:line="240" w:lineRule="auto"/>
        <w:rPr>
          <w:rFonts w:ascii="Times New Roman" w:eastAsia="Times New Roman" w:hAnsi="Times New Roman" w:cs="Times New Roman"/>
          <w:sz w:val="18"/>
          <w:szCs w:val="18"/>
          <w:lang w:eastAsia="pl-PL"/>
        </w:rPr>
      </w:pPr>
    </w:p>
    <w:p w:rsidR="00860DC0" w:rsidRPr="00860DC0" w:rsidRDefault="00860DC0" w:rsidP="00860DC0">
      <w:pPr>
        <w:spacing w:after="240" w:line="240" w:lineRule="auto"/>
        <w:rPr>
          <w:rFonts w:ascii="Times New Roman" w:eastAsia="Times New Roman" w:hAnsi="Times New Roman" w:cs="Times New Roman"/>
          <w:sz w:val="18"/>
          <w:szCs w:val="18"/>
          <w:lang w:eastAsia="pl-PL"/>
        </w:rPr>
      </w:pPr>
    </w:p>
    <w:p w:rsidR="00860DC0" w:rsidRPr="00860DC0" w:rsidRDefault="00860DC0" w:rsidP="00860DC0">
      <w:pPr>
        <w:spacing w:after="240" w:line="240" w:lineRule="auto"/>
        <w:rPr>
          <w:rFonts w:ascii="Times New Roman" w:eastAsia="Times New Roman" w:hAnsi="Times New Roman" w:cs="Times New Roman"/>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60DC0" w:rsidRPr="00860DC0" w:rsidTr="00860DC0">
        <w:trPr>
          <w:tblCellSpacing w:w="15" w:type="dxa"/>
        </w:trPr>
        <w:tc>
          <w:tcPr>
            <w:tcW w:w="0" w:type="auto"/>
            <w:vAlign w:val="center"/>
            <w:hideMark/>
          </w:tcPr>
          <w:p w:rsidR="00860DC0" w:rsidRPr="00860DC0" w:rsidRDefault="00860DC0" w:rsidP="00860DC0">
            <w:pPr>
              <w:spacing w:after="240" w:line="240" w:lineRule="auto"/>
              <w:rPr>
                <w:rFonts w:ascii="Times New Roman" w:eastAsia="Times New Roman" w:hAnsi="Times New Roman" w:cs="Times New Roman"/>
                <w:sz w:val="18"/>
                <w:szCs w:val="18"/>
                <w:lang w:eastAsia="pl-PL"/>
              </w:rPr>
            </w:pPr>
          </w:p>
        </w:tc>
      </w:tr>
    </w:tbl>
    <w:p w:rsidR="00371F69" w:rsidRPr="007A1066" w:rsidRDefault="00371F69">
      <w:pPr>
        <w:rPr>
          <w:rFonts w:ascii="Times New Roman" w:hAnsi="Times New Roman" w:cs="Times New Roman"/>
          <w:sz w:val="18"/>
          <w:szCs w:val="18"/>
        </w:rPr>
      </w:pPr>
    </w:p>
    <w:sectPr w:rsidR="00371F69" w:rsidRPr="007A106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ADF" w:rsidRDefault="00C12ADF" w:rsidP="00C12ADF">
      <w:pPr>
        <w:spacing w:after="0" w:line="240" w:lineRule="auto"/>
      </w:pPr>
      <w:r>
        <w:separator/>
      </w:r>
    </w:p>
  </w:endnote>
  <w:endnote w:type="continuationSeparator" w:id="0">
    <w:p w:rsidR="00C12ADF" w:rsidRDefault="00C12ADF" w:rsidP="00C1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ADF" w:rsidRDefault="00C12AD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818061"/>
      <w:docPartObj>
        <w:docPartGallery w:val="Page Numbers (Bottom of Page)"/>
        <w:docPartUnique/>
      </w:docPartObj>
    </w:sdtPr>
    <w:sdtContent>
      <w:bookmarkStart w:id="0" w:name="_GoBack" w:displacedByCustomXml="prev"/>
      <w:bookmarkEnd w:id="0" w:displacedByCustomXml="prev"/>
      <w:p w:rsidR="00C12ADF" w:rsidRDefault="00C12ADF">
        <w:pPr>
          <w:pStyle w:val="Stopka"/>
          <w:jc w:val="right"/>
        </w:pPr>
        <w:r>
          <w:fldChar w:fldCharType="begin"/>
        </w:r>
        <w:r>
          <w:instrText>PAGE   \* MERGEFORMAT</w:instrText>
        </w:r>
        <w:r>
          <w:fldChar w:fldCharType="separate"/>
        </w:r>
        <w:r>
          <w:rPr>
            <w:noProof/>
          </w:rPr>
          <w:t>4</w:t>
        </w:r>
        <w:r>
          <w:fldChar w:fldCharType="end"/>
        </w:r>
      </w:p>
    </w:sdtContent>
  </w:sdt>
  <w:p w:rsidR="00C12ADF" w:rsidRDefault="00C12AD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ADF" w:rsidRDefault="00C12A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ADF" w:rsidRDefault="00C12ADF" w:rsidP="00C12ADF">
      <w:pPr>
        <w:spacing w:after="0" w:line="240" w:lineRule="auto"/>
      </w:pPr>
      <w:r>
        <w:separator/>
      </w:r>
    </w:p>
  </w:footnote>
  <w:footnote w:type="continuationSeparator" w:id="0">
    <w:p w:rsidR="00C12ADF" w:rsidRDefault="00C12ADF" w:rsidP="00C12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ADF" w:rsidRDefault="00C12AD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ADF" w:rsidRDefault="00C12AD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ADF" w:rsidRDefault="00C12AD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C0"/>
    <w:rsid w:val="00371F69"/>
    <w:rsid w:val="007A1066"/>
    <w:rsid w:val="00860DC0"/>
    <w:rsid w:val="00C12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1E517-396D-4767-AC1A-558AF8D7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12ADF"/>
    <w:rPr>
      <w:sz w:val="16"/>
      <w:szCs w:val="16"/>
    </w:rPr>
  </w:style>
  <w:style w:type="paragraph" w:styleId="Tekstkomentarza">
    <w:name w:val="annotation text"/>
    <w:basedOn w:val="Normalny"/>
    <w:link w:val="TekstkomentarzaZnak"/>
    <w:uiPriority w:val="99"/>
    <w:semiHidden/>
    <w:unhideWhenUsed/>
    <w:rsid w:val="00C12A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2ADF"/>
    <w:rPr>
      <w:sz w:val="20"/>
      <w:szCs w:val="20"/>
    </w:rPr>
  </w:style>
  <w:style w:type="paragraph" w:styleId="Tematkomentarza">
    <w:name w:val="annotation subject"/>
    <w:basedOn w:val="Tekstkomentarza"/>
    <w:next w:val="Tekstkomentarza"/>
    <w:link w:val="TematkomentarzaZnak"/>
    <w:uiPriority w:val="99"/>
    <w:semiHidden/>
    <w:unhideWhenUsed/>
    <w:rsid w:val="00C12ADF"/>
    <w:rPr>
      <w:b/>
      <w:bCs/>
    </w:rPr>
  </w:style>
  <w:style w:type="character" w:customStyle="1" w:styleId="TematkomentarzaZnak">
    <w:name w:val="Temat komentarza Znak"/>
    <w:basedOn w:val="TekstkomentarzaZnak"/>
    <w:link w:val="Tematkomentarza"/>
    <w:uiPriority w:val="99"/>
    <w:semiHidden/>
    <w:rsid w:val="00C12ADF"/>
    <w:rPr>
      <w:b/>
      <w:bCs/>
      <w:sz w:val="20"/>
      <w:szCs w:val="20"/>
    </w:rPr>
  </w:style>
  <w:style w:type="paragraph" w:styleId="Tekstdymka">
    <w:name w:val="Balloon Text"/>
    <w:basedOn w:val="Normalny"/>
    <w:link w:val="TekstdymkaZnak"/>
    <w:uiPriority w:val="99"/>
    <w:semiHidden/>
    <w:unhideWhenUsed/>
    <w:rsid w:val="00C12A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2ADF"/>
    <w:rPr>
      <w:rFonts w:ascii="Segoe UI" w:hAnsi="Segoe UI" w:cs="Segoe UI"/>
      <w:sz w:val="18"/>
      <w:szCs w:val="18"/>
    </w:rPr>
  </w:style>
  <w:style w:type="paragraph" w:styleId="Nagwek">
    <w:name w:val="header"/>
    <w:basedOn w:val="Normalny"/>
    <w:link w:val="NagwekZnak"/>
    <w:uiPriority w:val="99"/>
    <w:unhideWhenUsed/>
    <w:rsid w:val="00C12A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2ADF"/>
  </w:style>
  <w:style w:type="paragraph" w:styleId="Stopka">
    <w:name w:val="footer"/>
    <w:basedOn w:val="Normalny"/>
    <w:link w:val="StopkaZnak"/>
    <w:uiPriority w:val="99"/>
    <w:unhideWhenUsed/>
    <w:rsid w:val="00C12A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2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97783">
      <w:bodyDiv w:val="1"/>
      <w:marLeft w:val="0"/>
      <w:marRight w:val="0"/>
      <w:marTop w:val="0"/>
      <w:marBottom w:val="0"/>
      <w:divBdr>
        <w:top w:val="none" w:sz="0" w:space="0" w:color="auto"/>
        <w:left w:val="none" w:sz="0" w:space="0" w:color="auto"/>
        <w:bottom w:val="none" w:sz="0" w:space="0" w:color="auto"/>
        <w:right w:val="none" w:sz="0" w:space="0" w:color="auto"/>
      </w:divBdr>
      <w:divsChild>
        <w:div w:id="1391615349">
          <w:marLeft w:val="0"/>
          <w:marRight w:val="0"/>
          <w:marTop w:val="0"/>
          <w:marBottom w:val="0"/>
          <w:divBdr>
            <w:top w:val="none" w:sz="0" w:space="0" w:color="auto"/>
            <w:left w:val="none" w:sz="0" w:space="0" w:color="auto"/>
            <w:bottom w:val="none" w:sz="0" w:space="0" w:color="auto"/>
            <w:right w:val="none" w:sz="0" w:space="0" w:color="auto"/>
          </w:divBdr>
          <w:divsChild>
            <w:div w:id="554438595">
              <w:marLeft w:val="0"/>
              <w:marRight w:val="0"/>
              <w:marTop w:val="0"/>
              <w:marBottom w:val="0"/>
              <w:divBdr>
                <w:top w:val="none" w:sz="0" w:space="0" w:color="auto"/>
                <w:left w:val="none" w:sz="0" w:space="0" w:color="auto"/>
                <w:bottom w:val="none" w:sz="0" w:space="0" w:color="auto"/>
                <w:right w:val="none" w:sz="0" w:space="0" w:color="auto"/>
              </w:divBdr>
            </w:div>
            <w:div w:id="1265192287">
              <w:marLeft w:val="0"/>
              <w:marRight w:val="0"/>
              <w:marTop w:val="0"/>
              <w:marBottom w:val="0"/>
              <w:divBdr>
                <w:top w:val="none" w:sz="0" w:space="0" w:color="auto"/>
                <w:left w:val="none" w:sz="0" w:space="0" w:color="auto"/>
                <w:bottom w:val="none" w:sz="0" w:space="0" w:color="auto"/>
                <w:right w:val="none" w:sz="0" w:space="0" w:color="auto"/>
              </w:divBdr>
            </w:div>
            <w:div w:id="580261266">
              <w:marLeft w:val="0"/>
              <w:marRight w:val="0"/>
              <w:marTop w:val="0"/>
              <w:marBottom w:val="0"/>
              <w:divBdr>
                <w:top w:val="none" w:sz="0" w:space="0" w:color="auto"/>
                <w:left w:val="none" w:sz="0" w:space="0" w:color="auto"/>
                <w:bottom w:val="none" w:sz="0" w:space="0" w:color="auto"/>
                <w:right w:val="none" w:sz="0" w:space="0" w:color="auto"/>
              </w:divBdr>
              <w:divsChild>
                <w:div w:id="1611470910">
                  <w:marLeft w:val="0"/>
                  <w:marRight w:val="0"/>
                  <w:marTop w:val="0"/>
                  <w:marBottom w:val="0"/>
                  <w:divBdr>
                    <w:top w:val="none" w:sz="0" w:space="0" w:color="auto"/>
                    <w:left w:val="none" w:sz="0" w:space="0" w:color="auto"/>
                    <w:bottom w:val="none" w:sz="0" w:space="0" w:color="auto"/>
                    <w:right w:val="none" w:sz="0" w:space="0" w:color="auto"/>
                  </w:divBdr>
                </w:div>
              </w:divsChild>
            </w:div>
            <w:div w:id="1889948385">
              <w:marLeft w:val="0"/>
              <w:marRight w:val="0"/>
              <w:marTop w:val="0"/>
              <w:marBottom w:val="0"/>
              <w:divBdr>
                <w:top w:val="none" w:sz="0" w:space="0" w:color="auto"/>
                <w:left w:val="none" w:sz="0" w:space="0" w:color="auto"/>
                <w:bottom w:val="none" w:sz="0" w:space="0" w:color="auto"/>
                <w:right w:val="none" w:sz="0" w:space="0" w:color="auto"/>
              </w:divBdr>
              <w:divsChild>
                <w:div w:id="2120642384">
                  <w:marLeft w:val="0"/>
                  <w:marRight w:val="0"/>
                  <w:marTop w:val="0"/>
                  <w:marBottom w:val="0"/>
                  <w:divBdr>
                    <w:top w:val="none" w:sz="0" w:space="0" w:color="auto"/>
                    <w:left w:val="none" w:sz="0" w:space="0" w:color="auto"/>
                    <w:bottom w:val="none" w:sz="0" w:space="0" w:color="auto"/>
                    <w:right w:val="none" w:sz="0" w:space="0" w:color="auto"/>
                  </w:divBdr>
                </w:div>
              </w:divsChild>
            </w:div>
            <w:div w:id="1689258804">
              <w:marLeft w:val="0"/>
              <w:marRight w:val="0"/>
              <w:marTop w:val="0"/>
              <w:marBottom w:val="0"/>
              <w:divBdr>
                <w:top w:val="none" w:sz="0" w:space="0" w:color="auto"/>
                <w:left w:val="none" w:sz="0" w:space="0" w:color="auto"/>
                <w:bottom w:val="none" w:sz="0" w:space="0" w:color="auto"/>
                <w:right w:val="none" w:sz="0" w:space="0" w:color="auto"/>
              </w:divBdr>
              <w:divsChild>
                <w:div w:id="547104774">
                  <w:marLeft w:val="0"/>
                  <w:marRight w:val="0"/>
                  <w:marTop w:val="0"/>
                  <w:marBottom w:val="0"/>
                  <w:divBdr>
                    <w:top w:val="none" w:sz="0" w:space="0" w:color="auto"/>
                    <w:left w:val="none" w:sz="0" w:space="0" w:color="auto"/>
                    <w:bottom w:val="none" w:sz="0" w:space="0" w:color="auto"/>
                    <w:right w:val="none" w:sz="0" w:space="0" w:color="auto"/>
                  </w:divBdr>
                </w:div>
                <w:div w:id="178013367">
                  <w:marLeft w:val="0"/>
                  <w:marRight w:val="0"/>
                  <w:marTop w:val="0"/>
                  <w:marBottom w:val="0"/>
                  <w:divBdr>
                    <w:top w:val="none" w:sz="0" w:space="0" w:color="auto"/>
                    <w:left w:val="none" w:sz="0" w:space="0" w:color="auto"/>
                    <w:bottom w:val="none" w:sz="0" w:space="0" w:color="auto"/>
                    <w:right w:val="none" w:sz="0" w:space="0" w:color="auto"/>
                  </w:divBdr>
                </w:div>
                <w:div w:id="1212503241">
                  <w:marLeft w:val="0"/>
                  <w:marRight w:val="0"/>
                  <w:marTop w:val="0"/>
                  <w:marBottom w:val="0"/>
                  <w:divBdr>
                    <w:top w:val="none" w:sz="0" w:space="0" w:color="auto"/>
                    <w:left w:val="none" w:sz="0" w:space="0" w:color="auto"/>
                    <w:bottom w:val="none" w:sz="0" w:space="0" w:color="auto"/>
                    <w:right w:val="none" w:sz="0" w:space="0" w:color="auto"/>
                  </w:divBdr>
                </w:div>
                <w:div w:id="1043020136">
                  <w:marLeft w:val="0"/>
                  <w:marRight w:val="0"/>
                  <w:marTop w:val="0"/>
                  <w:marBottom w:val="0"/>
                  <w:divBdr>
                    <w:top w:val="none" w:sz="0" w:space="0" w:color="auto"/>
                    <w:left w:val="none" w:sz="0" w:space="0" w:color="auto"/>
                    <w:bottom w:val="none" w:sz="0" w:space="0" w:color="auto"/>
                    <w:right w:val="none" w:sz="0" w:space="0" w:color="auto"/>
                  </w:divBdr>
                </w:div>
              </w:divsChild>
            </w:div>
            <w:div w:id="117261017">
              <w:marLeft w:val="0"/>
              <w:marRight w:val="0"/>
              <w:marTop w:val="0"/>
              <w:marBottom w:val="0"/>
              <w:divBdr>
                <w:top w:val="none" w:sz="0" w:space="0" w:color="auto"/>
                <w:left w:val="none" w:sz="0" w:space="0" w:color="auto"/>
                <w:bottom w:val="none" w:sz="0" w:space="0" w:color="auto"/>
                <w:right w:val="none" w:sz="0" w:space="0" w:color="auto"/>
              </w:divBdr>
              <w:divsChild>
                <w:div w:id="1449229360">
                  <w:marLeft w:val="0"/>
                  <w:marRight w:val="0"/>
                  <w:marTop w:val="0"/>
                  <w:marBottom w:val="0"/>
                  <w:divBdr>
                    <w:top w:val="none" w:sz="0" w:space="0" w:color="auto"/>
                    <w:left w:val="none" w:sz="0" w:space="0" w:color="auto"/>
                    <w:bottom w:val="none" w:sz="0" w:space="0" w:color="auto"/>
                    <w:right w:val="none" w:sz="0" w:space="0" w:color="auto"/>
                  </w:divBdr>
                </w:div>
                <w:div w:id="1940289716">
                  <w:marLeft w:val="0"/>
                  <w:marRight w:val="0"/>
                  <w:marTop w:val="0"/>
                  <w:marBottom w:val="0"/>
                  <w:divBdr>
                    <w:top w:val="none" w:sz="0" w:space="0" w:color="auto"/>
                    <w:left w:val="none" w:sz="0" w:space="0" w:color="auto"/>
                    <w:bottom w:val="none" w:sz="0" w:space="0" w:color="auto"/>
                    <w:right w:val="none" w:sz="0" w:space="0" w:color="auto"/>
                  </w:divBdr>
                </w:div>
                <w:div w:id="1274903159">
                  <w:marLeft w:val="0"/>
                  <w:marRight w:val="0"/>
                  <w:marTop w:val="0"/>
                  <w:marBottom w:val="0"/>
                  <w:divBdr>
                    <w:top w:val="none" w:sz="0" w:space="0" w:color="auto"/>
                    <w:left w:val="none" w:sz="0" w:space="0" w:color="auto"/>
                    <w:bottom w:val="none" w:sz="0" w:space="0" w:color="auto"/>
                    <w:right w:val="none" w:sz="0" w:space="0" w:color="auto"/>
                  </w:divBdr>
                </w:div>
                <w:div w:id="1448425569">
                  <w:marLeft w:val="0"/>
                  <w:marRight w:val="0"/>
                  <w:marTop w:val="0"/>
                  <w:marBottom w:val="0"/>
                  <w:divBdr>
                    <w:top w:val="none" w:sz="0" w:space="0" w:color="auto"/>
                    <w:left w:val="none" w:sz="0" w:space="0" w:color="auto"/>
                    <w:bottom w:val="none" w:sz="0" w:space="0" w:color="auto"/>
                    <w:right w:val="none" w:sz="0" w:space="0" w:color="auto"/>
                  </w:divBdr>
                </w:div>
                <w:div w:id="37242022">
                  <w:marLeft w:val="0"/>
                  <w:marRight w:val="0"/>
                  <w:marTop w:val="0"/>
                  <w:marBottom w:val="0"/>
                  <w:divBdr>
                    <w:top w:val="none" w:sz="0" w:space="0" w:color="auto"/>
                    <w:left w:val="none" w:sz="0" w:space="0" w:color="auto"/>
                    <w:bottom w:val="none" w:sz="0" w:space="0" w:color="auto"/>
                    <w:right w:val="none" w:sz="0" w:space="0" w:color="auto"/>
                  </w:divBdr>
                </w:div>
                <w:div w:id="904296714">
                  <w:marLeft w:val="0"/>
                  <w:marRight w:val="0"/>
                  <w:marTop w:val="0"/>
                  <w:marBottom w:val="0"/>
                  <w:divBdr>
                    <w:top w:val="none" w:sz="0" w:space="0" w:color="auto"/>
                    <w:left w:val="none" w:sz="0" w:space="0" w:color="auto"/>
                    <w:bottom w:val="none" w:sz="0" w:space="0" w:color="auto"/>
                    <w:right w:val="none" w:sz="0" w:space="0" w:color="auto"/>
                  </w:divBdr>
                </w:div>
                <w:div w:id="811018743">
                  <w:marLeft w:val="0"/>
                  <w:marRight w:val="0"/>
                  <w:marTop w:val="0"/>
                  <w:marBottom w:val="0"/>
                  <w:divBdr>
                    <w:top w:val="none" w:sz="0" w:space="0" w:color="auto"/>
                    <w:left w:val="none" w:sz="0" w:space="0" w:color="auto"/>
                    <w:bottom w:val="none" w:sz="0" w:space="0" w:color="auto"/>
                    <w:right w:val="none" w:sz="0" w:space="0" w:color="auto"/>
                  </w:divBdr>
                </w:div>
              </w:divsChild>
            </w:div>
            <w:div w:id="166602472">
              <w:marLeft w:val="0"/>
              <w:marRight w:val="0"/>
              <w:marTop w:val="0"/>
              <w:marBottom w:val="0"/>
              <w:divBdr>
                <w:top w:val="none" w:sz="0" w:space="0" w:color="auto"/>
                <w:left w:val="none" w:sz="0" w:space="0" w:color="auto"/>
                <w:bottom w:val="none" w:sz="0" w:space="0" w:color="auto"/>
                <w:right w:val="none" w:sz="0" w:space="0" w:color="auto"/>
              </w:divBdr>
              <w:divsChild>
                <w:div w:id="261108682">
                  <w:marLeft w:val="0"/>
                  <w:marRight w:val="0"/>
                  <w:marTop w:val="0"/>
                  <w:marBottom w:val="0"/>
                  <w:divBdr>
                    <w:top w:val="none" w:sz="0" w:space="0" w:color="auto"/>
                    <w:left w:val="none" w:sz="0" w:space="0" w:color="auto"/>
                    <w:bottom w:val="none" w:sz="0" w:space="0" w:color="auto"/>
                    <w:right w:val="none" w:sz="0" w:space="0" w:color="auto"/>
                  </w:divBdr>
                </w:div>
                <w:div w:id="392194666">
                  <w:marLeft w:val="0"/>
                  <w:marRight w:val="0"/>
                  <w:marTop w:val="0"/>
                  <w:marBottom w:val="0"/>
                  <w:divBdr>
                    <w:top w:val="none" w:sz="0" w:space="0" w:color="auto"/>
                    <w:left w:val="none" w:sz="0" w:space="0" w:color="auto"/>
                    <w:bottom w:val="none" w:sz="0" w:space="0" w:color="auto"/>
                    <w:right w:val="none" w:sz="0" w:space="0" w:color="auto"/>
                  </w:divBdr>
                </w:div>
              </w:divsChild>
            </w:div>
            <w:div w:id="235288495">
              <w:marLeft w:val="0"/>
              <w:marRight w:val="0"/>
              <w:marTop w:val="0"/>
              <w:marBottom w:val="0"/>
              <w:divBdr>
                <w:top w:val="none" w:sz="0" w:space="0" w:color="auto"/>
                <w:left w:val="none" w:sz="0" w:space="0" w:color="auto"/>
                <w:bottom w:val="none" w:sz="0" w:space="0" w:color="auto"/>
                <w:right w:val="none" w:sz="0" w:space="0" w:color="auto"/>
              </w:divBdr>
              <w:divsChild>
                <w:div w:id="643245116">
                  <w:marLeft w:val="0"/>
                  <w:marRight w:val="0"/>
                  <w:marTop w:val="0"/>
                  <w:marBottom w:val="0"/>
                  <w:divBdr>
                    <w:top w:val="none" w:sz="0" w:space="0" w:color="auto"/>
                    <w:left w:val="none" w:sz="0" w:space="0" w:color="auto"/>
                    <w:bottom w:val="none" w:sz="0" w:space="0" w:color="auto"/>
                    <w:right w:val="none" w:sz="0" w:space="0" w:color="auto"/>
                  </w:divBdr>
                </w:div>
                <w:div w:id="536092181">
                  <w:marLeft w:val="0"/>
                  <w:marRight w:val="0"/>
                  <w:marTop w:val="0"/>
                  <w:marBottom w:val="0"/>
                  <w:divBdr>
                    <w:top w:val="none" w:sz="0" w:space="0" w:color="auto"/>
                    <w:left w:val="none" w:sz="0" w:space="0" w:color="auto"/>
                    <w:bottom w:val="none" w:sz="0" w:space="0" w:color="auto"/>
                    <w:right w:val="none" w:sz="0" w:space="0" w:color="auto"/>
                  </w:divBdr>
                </w:div>
                <w:div w:id="321547662">
                  <w:marLeft w:val="0"/>
                  <w:marRight w:val="0"/>
                  <w:marTop w:val="0"/>
                  <w:marBottom w:val="0"/>
                  <w:divBdr>
                    <w:top w:val="none" w:sz="0" w:space="0" w:color="auto"/>
                    <w:left w:val="none" w:sz="0" w:space="0" w:color="auto"/>
                    <w:bottom w:val="none" w:sz="0" w:space="0" w:color="auto"/>
                    <w:right w:val="none" w:sz="0" w:space="0" w:color="auto"/>
                  </w:divBdr>
                </w:div>
                <w:div w:id="238712731">
                  <w:marLeft w:val="0"/>
                  <w:marRight w:val="0"/>
                  <w:marTop w:val="0"/>
                  <w:marBottom w:val="0"/>
                  <w:divBdr>
                    <w:top w:val="none" w:sz="0" w:space="0" w:color="auto"/>
                    <w:left w:val="none" w:sz="0" w:space="0" w:color="auto"/>
                    <w:bottom w:val="none" w:sz="0" w:space="0" w:color="auto"/>
                    <w:right w:val="none" w:sz="0" w:space="0" w:color="auto"/>
                  </w:divBdr>
                </w:div>
                <w:div w:id="682978001">
                  <w:marLeft w:val="0"/>
                  <w:marRight w:val="0"/>
                  <w:marTop w:val="0"/>
                  <w:marBottom w:val="0"/>
                  <w:divBdr>
                    <w:top w:val="none" w:sz="0" w:space="0" w:color="auto"/>
                    <w:left w:val="none" w:sz="0" w:space="0" w:color="auto"/>
                    <w:bottom w:val="none" w:sz="0" w:space="0" w:color="auto"/>
                    <w:right w:val="none" w:sz="0" w:space="0" w:color="auto"/>
                  </w:divBdr>
                </w:div>
              </w:divsChild>
            </w:div>
            <w:div w:id="493105332">
              <w:marLeft w:val="0"/>
              <w:marRight w:val="0"/>
              <w:marTop w:val="0"/>
              <w:marBottom w:val="0"/>
              <w:divBdr>
                <w:top w:val="none" w:sz="0" w:space="0" w:color="auto"/>
                <w:left w:val="none" w:sz="0" w:space="0" w:color="auto"/>
                <w:bottom w:val="none" w:sz="0" w:space="0" w:color="auto"/>
                <w:right w:val="none" w:sz="0" w:space="0" w:color="auto"/>
              </w:divBdr>
              <w:divsChild>
                <w:div w:id="1057556687">
                  <w:marLeft w:val="0"/>
                  <w:marRight w:val="0"/>
                  <w:marTop w:val="0"/>
                  <w:marBottom w:val="0"/>
                  <w:divBdr>
                    <w:top w:val="none" w:sz="0" w:space="0" w:color="auto"/>
                    <w:left w:val="none" w:sz="0" w:space="0" w:color="auto"/>
                    <w:bottom w:val="none" w:sz="0" w:space="0" w:color="auto"/>
                    <w:right w:val="none" w:sz="0" w:space="0" w:color="auto"/>
                  </w:divBdr>
                </w:div>
                <w:div w:id="18359776">
                  <w:marLeft w:val="0"/>
                  <w:marRight w:val="0"/>
                  <w:marTop w:val="0"/>
                  <w:marBottom w:val="0"/>
                  <w:divBdr>
                    <w:top w:val="none" w:sz="0" w:space="0" w:color="auto"/>
                    <w:left w:val="none" w:sz="0" w:space="0" w:color="auto"/>
                    <w:bottom w:val="none" w:sz="0" w:space="0" w:color="auto"/>
                    <w:right w:val="none" w:sz="0" w:space="0" w:color="auto"/>
                  </w:divBdr>
                </w:div>
                <w:div w:id="211623273">
                  <w:marLeft w:val="0"/>
                  <w:marRight w:val="0"/>
                  <w:marTop w:val="0"/>
                  <w:marBottom w:val="0"/>
                  <w:divBdr>
                    <w:top w:val="none" w:sz="0" w:space="0" w:color="auto"/>
                    <w:left w:val="none" w:sz="0" w:space="0" w:color="auto"/>
                    <w:bottom w:val="none" w:sz="0" w:space="0" w:color="auto"/>
                    <w:right w:val="none" w:sz="0" w:space="0" w:color="auto"/>
                  </w:divBdr>
                </w:div>
                <w:div w:id="1329014330">
                  <w:marLeft w:val="0"/>
                  <w:marRight w:val="0"/>
                  <w:marTop w:val="0"/>
                  <w:marBottom w:val="0"/>
                  <w:divBdr>
                    <w:top w:val="none" w:sz="0" w:space="0" w:color="auto"/>
                    <w:left w:val="none" w:sz="0" w:space="0" w:color="auto"/>
                    <w:bottom w:val="none" w:sz="0" w:space="0" w:color="auto"/>
                    <w:right w:val="none" w:sz="0" w:space="0" w:color="auto"/>
                  </w:divBdr>
                </w:div>
                <w:div w:id="292446819">
                  <w:marLeft w:val="0"/>
                  <w:marRight w:val="0"/>
                  <w:marTop w:val="0"/>
                  <w:marBottom w:val="0"/>
                  <w:divBdr>
                    <w:top w:val="none" w:sz="0" w:space="0" w:color="auto"/>
                    <w:left w:val="none" w:sz="0" w:space="0" w:color="auto"/>
                    <w:bottom w:val="none" w:sz="0" w:space="0" w:color="auto"/>
                    <w:right w:val="none" w:sz="0" w:space="0" w:color="auto"/>
                  </w:divBdr>
                </w:div>
                <w:div w:id="642203286">
                  <w:marLeft w:val="0"/>
                  <w:marRight w:val="0"/>
                  <w:marTop w:val="0"/>
                  <w:marBottom w:val="0"/>
                  <w:divBdr>
                    <w:top w:val="none" w:sz="0" w:space="0" w:color="auto"/>
                    <w:left w:val="none" w:sz="0" w:space="0" w:color="auto"/>
                    <w:bottom w:val="none" w:sz="0" w:space="0" w:color="auto"/>
                    <w:right w:val="none" w:sz="0" w:space="0" w:color="auto"/>
                  </w:divBdr>
                </w:div>
                <w:div w:id="158737923">
                  <w:marLeft w:val="0"/>
                  <w:marRight w:val="0"/>
                  <w:marTop w:val="0"/>
                  <w:marBottom w:val="0"/>
                  <w:divBdr>
                    <w:top w:val="none" w:sz="0" w:space="0" w:color="auto"/>
                    <w:left w:val="none" w:sz="0" w:space="0" w:color="auto"/>
                    <w:bottom w:val="none" w:sz="0" w:space="0" w:color="auto"/>
                    <w:right w:val="none" w:sz="0" w:space="0" w:color="auto"/>
                  </w:divBdr>
                </w:div>
                <w:div w:id="503397754">
                  <w:marLeft w:val="0"/>
                  <w:marRight w:val="0"/>
                  <w:marTop w:val="0"/>
                  <w:marBottom w:val="0"/>
                  <w:divBdr>
                    <w:top w:val="none" w:sz="0" w:space="0" w:color="auto"/>
                    <w:left w:val="none" w:sz="0" w:space="0" w:color="auto"/>
                    <w:bottom w:val="none" w:sz="0" w:space="0" w:color="auto"/>
                    <w:right w:val="none" w:sz="0" w:space="0" w:color="auto"/>
                  </w:divBdr>
                </w:div>
              </w:divsChild>
            </w:div>
            <w:div w:id="29445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5008</Words>
  <Characters>30049</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34988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3</cp:revision>
  <dcterms:created xsi:type="dcterms:W3CDTF">2020-02-18T09:46:00Z</dcterms:created>
  <dcterms:modified xsi:type="dcterms:W3CDTF">2020-02-18T09:48:00Z</dcterms:modified>
</cp:coreProperties>
</file>