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FD" w:rsidRPr="00D42583" w:rsidRDefault="00DC07FD" w:rsidP="002F3BA5">
      <w:pPr>
        <w:pStyle w:val="Nagwek1"/>
        <w:jc w:val="both"/>
        <w:rPr>
          <w:rFonts w:asciiTheme="minorHAnsi" w:hAnsiTheme="minorHAnsi"/>
          <w:b/>
          <w:sz w:val="24"/>
        </w:rPr>
      </w:pPr>
      <w:bookmarkStart w:id="0" w:name="_GoBack"/>
      <w:bookmarkEnd w:id="0"/>
      <w:r w:rsidRPr="00D42583">
        <w:rPr>
          <w:rFonts w:asciiTheme="minorHAnsi" w:hAnsiTheme="minorHAnsi"/>
          <w:sz w:val="24"/>
        </w:rPr>
        <w:t xml:space="preserve">                                                                                                                    </w:t>
      </w:r>
      <w:r w:rsidR="0026557C">
        <w:rPr>
          <w:rFonts w:asciiTheme="minorHAnsi" w:hAnsiTheme="minorHAnsi"/>
          <w:sz w:val="24"/>
        </w:rPr>
        <w:t>Zał. nr 6</w:t>
      </w:r>
      <w:r w:rsidR="000D0E04">
        <w:rPr>
          <w:rFonts w:asciiTheme="minorHAnsi" w:hAnsiTheme="minorHAnsi"/>
          <w:sz w:val="24"/>
        </w:rPr>
        <w:t xml:space="preserve"> do SIWZ</w:t>
      </w:r>
    </w:p>
    <w:p w:rsidR="00DC07FD" w:rsidRPr="00D42583" w:rsidRDefault="00DC07FD" w:rsidP="002F3BA5">
      <w:pPr>
        <w:ind w:left="6372" w:right="-517"/>
        <w:jc w:val="both"/>
        <w:rPr>
          <w:rFonts w:asciiTheme="minorHAnsi" w:hAnsiTheme="minorHAnsi"/>
        </w:rPr>
      </w:pPr>
    </w:p>
    <w:p w:rsidR="00DC07FD" w:rsidRPr="00D42583" w:rsidRDefault="00DC07FD" w:rsidP="00951B2C">
      <w:pPr>
        <w:pStyle w:val="Tytu"/>
        <w:rPr>
          <w:rFonts w:asciiTheme="minorHAnsi" w:hAnsiTheme="minorHAnsi"/>
          <w:sz w:val="20"/>
        </w:rPr>
      </w:pPr>
      <w:bookmarkStart w:id="1" w:name="_Toc468958089"/>
      <w:r w:rsidRPr="00D42583">
        <w:rPr>
          <w:rFonts w:asciiTheme="minorHAnsi" w:hAnsiTheme="minorHAnsi"/>
          <w:sz w:val="20"/>
        </w:rPr>
        <w:t>SPECYFIKACJA TECHNICZNA WYKONANIA I ODBIORU ROBÓT BUDOWLANYCH</w:t>
      </w:r>
      <w:bookmarkEnd w:id="1"/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E540E" w:rsidRDefault="00DE540E" w:rsidP="00DE540E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dla zadania</w:t>
      </w:r>
    </w:p>
    <w:p w:rsidR="00DE540E" w:rsidRPr="00D42583" w:rsidRDefault="00DE540E" w:rsidP="00DE540E">
      <w:pPr>
        <w:jc w:val="center"/>
        <w:rPr>
          <w:rFonts w:asciiTheme="minorHAnsi" w:hAnsiTheme="minorHAnsi"/>
          <w:sz w:val="20"/>
          <w:szCs w:val="20"/>
        </w:rPr>
      </w:pPr>
    </w:p>
    <w:p w:rsidR="00A77F9E" w:rsidRPr="00D42583" w:rsidRDefault="00A77F9E" w:rsidP="00DE540E">
      <w:pPr>
        <w:pStyle w:val="Tekstpodstawowy"/>
        <w:spacing w:line="276" w:lineRule="auto"/>
        <w:ind w:right="-2"/>
        <w:jc w:val="center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Wykonywanie robót remontowych i czynności konserwacji </w:t>
      </w:r>
      <w:r w:rsidRPr="00951B2C">
        <w:rPr>
          <w:rFonts w:asciiTheme="minorHAnsi" w:hAnsiTheme="minorHAnsi"/>
          <w:sz w:val="20"/>
          <w:szCs w:val="20"/>
          <w:u w:val="single"/>
        </w:rPr>
        <w:t>w branży elektrycznej</w:t>
      </w:r>
    </w:p>
    <w:p w:rsidR="00A77F9E" w:rsidRPr="00D42583" w:rsidRDefault="00A77F9E" w:rsidP="00DE540E">
      <w:pPr>
        <w:pStyle w:val="Tekstpodstawowy"/>
        <w:spacing w:line="276" w:lineRule="auto"/>
        <w:ind w:right="-2"/>
        <w:jc w:val="center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na nieruchomościach zabudowanych mieszkalnych i użytkowych, obiektach</w:t>
      </w:r>
    </w:p>
    <w:p w:rsidR="00A77F9E" w:rsidRPr="00D42583" w:rsidRDefault="00A77F9E" w:rsidP="00DE540E">
      <w:pPr>
        <w:pStyle w:val="Tekstpodstawowy"/>
        <w:spacing w:line="276" w:lineRule="auto"/>
        <w:ind w:right="-2"/>
        <w:jc w:val="center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malej architektury oraz na terenach zewnętrznych stanowiących własność</w:t>
      </w:r>
    </w:p>
    <w:p w:rsidR="00DC07FD" w:rsidRPr="00D42583" w:rsidRDefault="00A77F9E" w:rsidP="00951B2C">
      <w:pPr>
        <w:pStyle w:val="Tekstpodstawowy"/>
        <w:spacing w:line="276" w:lineRule="auto"/>
        <w:ind w:right="-2"/>
        <w:jc w:val="center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Gminy Wrocław</w:t>
      </w:r>
    </w:p>
    <w:p w:rsidR="00DC07FD" w:rsidRPr="00D42583" w:rsidRDefault="00DC07FD" w:rsidP="002F3BA5">
      <w:pPr>
        <w:ind w:right="425"/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Pr="00D42583" w:rsidRDefault="00DC07FD" w:rsidP="002F3BA5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Pr="00D42583" w:rsidRDefault="00DC07FD" w:rsidP="002F3BA5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Pr="00D42583" w:rsidRDefault="00DC07FD" w:rsidP="002F3BA5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Pr="00D42583" w:rsidRDefault="00DC07FD" w:rsidP="002F3BA5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Pr="00D42583" w:rsidRDefault="00DC07FD" w:rsidP="002F3BA5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Pr="00D42583" w:rsidRDefault="00DC07FD" w:rsidP="002F3BA5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Pr="00D42583" w:rsidRDefault="00DC07FD" w:rsidP="002F3BA5">
      <w:pPr>
        <w:jc w:val="both"/>
        <w:rPr>
          <w:rFonts w:asciiTheme="minorHAnsi" w:hAnsiTheme="minorHAnsi"/>
          <w:b/>
          <w:sz w:val="20"/>
          <w:szCs w:val="20"/>
        </w:rPr>
      </w:pPr>
      <w:r w:rsidRPr="00D42583">
        <w:rPr>
          <w:rFonts w:asciiTheme="minorHAnsi" w:hAnsiTheme="minorHAnsi"/>
          <w:b/>
          <w:sz w:val="20"/>
          <w:szCs w:val="20"/>
        </w:rPr>
        <w:t>Wyszczególnienie robót: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42583" w:rsidRPr="00951B2C" w:rsidRDefault="00951B2C" w:rsidP="00951B2C">
      <w:pPr>
        <w:ind w:right="-288"/>
        <w:jc w:val="both"/>
        <w:rPr>
          <w:rFonts w:asciiTheme="minorHAnsi" w:hAnsiTheme="minorHAnsi"/>
          <w:sz w:val="20"/>
          <w:szCs w:val="20"/>
        </w:rPr>
      </w:pPr>
      <w:r w:rsidRPr="00951B2C">
        <w:rPr>
          <w:rFonts w:asciiTheme="minorHAnsi" w:hAnsiTheme="minorHAnsi"/>
          <w:sz w:val="20"/>
          <w:szCs w:val="20"/>
        </w:rPr>
        <w:t>prace rozbiórkowe i montażowe, naprawcze w zakresie instalacji elektrycznych, odgromowych, domofonowych</w:t>
      </w:r>
      <w:r w:rsidR="00DC07FD" w:rsidRPr="00951B2C">
        <w:rPr>
          <w:rFonts w:asciiTheme="minorHAnsi" w:hAnsiTheme="minorHAnsi"/>
          <w:sz w:val="20"/>
          <w:szCs w:val="20"/>
        </w:rPr>
        <w:tab/>
      </w:r>
    </w:p>
    <w:p w:rsidR="00D42583" w:rsidRDefault="00D42583" w:rsidP="00D42583">
      <w:pPr>
        <w:pStyle w:val="Akapitzlist"/>
        <w:ind w:left="720" w:right="-288"/>
        <w:jc w:val="both"/>
        <w:rPr>
          <w:rFonts w:asciiTheme="minorHAnsi" w:hAnsiTheme="minorHAnsi"/>
          <w:sz w:val="20"/>
          <w:szCs w:val="20"/>
        </w:rPr>
      </w:pPr>
    </w:p>
    <w:p w:rsidR="00D42583" w:rsidRDefault="00D42583" w:rsidP="00D42583">
      <w:pPr>
        <w:pStyle w:val="Akapitzlist"/>
        <w:ind w:left="720" w:right="-288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D42583">
      <w:pPr>
        <w:pStyle w:val="Nagwek3"/>
        <w:rPr>
          <w:rFonts w:asciiTheme="minorHAnsi" w:eastAsia="Courier New" w:hAnsiTheme="minorHAnsi"/>
          <w:sz w:val="20"/>
          <w:szCs w:val="20"/>
          <w:u w:val="single"/>
        </w:rPr>
      </w:pPr>
      <w:bookmarkStart w:id="2" w:name="_Toc468958090"/>
      <w:r w:rsidRPr="00D42583">
        <w:rPr>
          <w:rFonts w:asciiTheme="minorHAnsi" w:eastAsia="Courier New" w:hAnsiTheme="minorHAnsi"/>
          <w:sz w:val="20"/>
          <w:szCs w:val="20"/>
          <w:u w:val="single"/>
        </w:rPr>
        <w:t>KOD CPV:</w:t>
      </w:r>
      <w:bookmarkEnd w:id="2"/>
      <w:r w:rsidRPr="00D42583">
        <w:rPr>
          <w:rFonts w:asciiTheme="minorHAnsi" w:eastAsia="Courier New" w:hAnsiTheme="minorHAnsi"/>
          <w:sz w:val="20"/>
          <w:szCs w:val="20"/>
          <w:u w:val="single"/>
        </w:rPr>
        <w:t xml:space="preserve"> </w:t>
      </w:r>
    </w:p>
    <w:p w:rsidR="00880057" w:rsidRPr="00880057" w:rsidRDefault="00D42583" w:rsidP="00880057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p w:rsidR="00880057" w:rsidRDefault="00880057" w:rsidP="00880057">
      <w:pPr>
        <w:ind w:firstLine="708"/>
        <w:rPr>
          <w:rFonts w:asciiTheme="minorHAnsi" w:hAnsiTheme="minorHAnsi"/>
          <w:sz w:val="20"/>
          <w:szCs w:val="20"/>
        </w:rPr>
      </w:pPr>
      <w:r w:rsidRPr="00880057">
        <w:rPr>
          <w:rFonts w:asciiTheme="minorHAnsi" w:hAnsiTheme="minorHAnsi"/>
          <w:sz w:val="20"/>
          <w:szCs w:val="20"/>
        </w:rPr>
        <w:t xml:space="preserve">45.45.30.00-7 </w:t>
      </w:r>
      <w:r w:rsidRPr="00880057">
        <w:rPr>
          <w:rFonts w:asciiTheme="minorHAnsi" w:hAnsiTheme="minorHAnsi"/>
          <w:sz w:val="20"/>
          <w:szCs w:val="20"/>
        </w:rPr>
        <w:tab/>
        <w:t>Roboty remontowe i renowacyjne</w:t>
      </w:r>
    </w:p>
    <w:p w:rsidR="00880057" w:rsidRDefault="00880057" w:rsidP="00880057">
      <w:pPr>
        <w:ind w:firstLine="708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45</w:t>
      </w:r>
      <w:r>
        <w:rPr>
          <w:rFonts w:asciiTheme="minorHAnsi" w:hAnsiTheme="minorHAnsi"/>
          <w:sz w:val="20"/>
          <w:szCs w:val="20"/>
        </w:rPr>
        <w:t>.</w:t>
      </w:r>
      <w:r w:rsidRPr="00D42583">
        <w:rPr>
          <w:rFonts w:asciiTheme="minorHAnsi" w:hAnsiTheme="minorHAnsi"/>
          <w:sz w:val="20"/>
          <w:szCs w:val="20"/>
        </w:rPr>
        <w:t>31</w:t>
      </w:r>
      <w:r>
        <w:rPr>
          <w:rFonts w:asciiTheme="minorHAnsi" w:hAnsiTheme="minorHAnsi"/>
          <w:sz w:val="20"/>
          <w:szCs w:val="20"/>
        </w:rPr>
        <w:t>.</w:t>
      </w:r>
      <w:r w:rsidRPr="00D42583">
        <w:rPr>
          <w:rFonts w:asciiTheme="minorHAnsi" w:hAnsiTheme="minorHAnsi"/>
          <w:sz w:val="20"/>
          <w:szCs w:val="20"/>
        </w:rPr>
        <w:t>00</w:t>
      </w:r>
      <w:r>
        <w:rPr>
          <w:rFonts w:asciiTheme="minorHAnsi" w:hAnsiTheme="minorHAnsi"/>
          <w:sz w:val="20"/>
          <w:szCs w:val="20"/>
        </w:rPr>
        <w:t>.</w:t>
      </w:r>
      <w:r w:rsidRPr="00D42583">
        <w:rPr>
          <w:rFonts w:asciiTheme="minorHAnsi" w:hAnsiTheme="minorHAnsi"/>
          <w:sz w:val="20"/>
          <w:szCs w:val="20"/>
        </w:rPr>
        <w:t>00-3</w:t>
      </w:r>
      <w:r w:rsidRPr="00D42583">
        <w:rPr>
          <w:rFonts w:asciiTheme="minorHAnsi" w:hAnsiTheme="minorHAnsi"/>
          <w:sz w:val="20"/>
          <w:szCs w:val="20"/>
        </w:rPr>
        <w:tab/>
        <w:t>Roboty instalacyjne elektryczne</w:t>
      </w:r>
    </w:p>
    <w:p w:rsidR="00880057" w:rsidRPr="00D42583" w:rsidRDefault="00880057" w:rsidP="00880057">
      <w:pPr>
        <w:ind w:firstLine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45.31.12.00-2</w:t>
      </w:r>
      <w:r>
        <w:rPr>
          <w:rFonts w:asciiTheme="minorHAnsi" w:hAnsiTheme="minorHAnsi"/>
          <w:sz w:val="20"/>
          <w:szCs w:val="20"/>
        </w:rPr>
        <w:tab/>
        <w:t>Roboty w zakresie instalacji elektrycznych</w:t>
      </w:r>
    </w:p>
    <w:p w:rsidR="00D42583" w:rsidRPr="00D42583" w:rsidRDefault="00D42583" w:rsidP="00D42583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50</w:t>
      </w:r>
      <w:r w:rsidR="00880057">
        <w:rPr>
          <w:rFonts w:asciiTheme="minorHAnsi" w:hAnsiTheme="minorHAnsi"/>
          <w:sz w:val="20"/>
          <w:szCs w:val="20"/>
        </w:rPr>
        <w:t>.</w:t>
      </w:r>
      <w:r w:rsidRPr="00D42583">
        <w:rPr>
          <w:rFonts w:asciiTheme="minorHAnsi" w:hAnsiTheme="minorHAnsi"/>
          <w:sz w:val="20"/>
          <w:szCs w:val="20"/>
        </w:rPr>
        <w:t>80</w:t>
      </w:r>
      <w:r w:rsidR="00880057">
        <w:rPr>
          <w:rFonts w:asciiTheme="minorHAnsi" w:hAnsiTheme="minorHAnsi"/>
          <w:sz w:val="20"/>
          <w:szCs w:val="20"/>
        </w:rPr>
        <w:t>.</w:t>
      </w:r>
      <w:r w:rsidRPr="00D42583">
        <w:rPr>
          <w:rFonts w:asciiTheme="minorHAnsi" w:hAnsiTheme="minorHAnsi"/>
          <w:sz w:val="20"/>
          <w:szCs w:val="20"/>
        </w:rPr>
        <w:t>00</w:t>
      </w:r>
      <w:r w:rsidR="00880057">
        <w:rPr>
          <w:rFonts w:asciiTheme="minorHAnsi" w:hAnsiTheme="minorHAnsi"/>
          <w:sz w:val="20"/>
          <w:szCs w:val="20"/>
        </w:rPr>
        <w:t>.</w:t>
      </w:r>
      <w:r w:rsidRPr="00D42583">
        <w:rPr>
          <w:rFonts w:asciiTheme="minorHAnsi" w:hAnsiTheme="minorHAnsi"/>
          <w:sz w:val="20"/>
          <w:szCs w:val="20"/>
        </w:rPr>
        <w:t>00-3</w:t>
      </w:r>
      <w:r w:rsidRPr="00D42583">
        <w:rPr>
          <w:rFonts w:asciiTheme="minorHAnsi" w:hAnsiTheme="minorHAnsi"/>
          <w:sz w:val="20"/>
          <w:szCs w:val="20"/>
        </w:rPr>
        <w:tab/>
        <w:t>różne usługi w zakresie napraw konserwacji</w:t>
      </w:r>
    </w:p>
    <w:p w:rsidR="00DC07FD" w:rsidRPr="00D42583" w:rsidRDefault="00DC07FD" w:rsidP="002F3BA5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42583" w:rsidRDefault="00D42583" w:rsidP="00D82527">
      <w:pPr>
        <w:pStyle w:val="Tekstpodstawowy"/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:rsidR="00D42583" w:rsidRDefault="00D42583" w:rsidP="00D42583">
      <w:pPr>
        <w:rPr>
          <w:color w:val="000000"/>
        </w:rPr>
      </w:pPr>
      <w:r>
        <w:br w:type="page"/>
      </w:r>
    </w:p>
    <w:p w:rsidR="00D42583" w:rsidRDefault="00D42583" w:rsidP="00D82527">
      <w:pPr>
        <w:pStyle w:val="Tekstpodstawowy"/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:rsidR="00D42583" w:rsidRDefault="00D42583" w:rsidP="00D42583">
      <w:pPr>
        <w:rPr>
          <w:color w:val="000000"/>
        </w:rPr>
      </w:pPr>
      <w:r>
        <w:br w:type="page"/>
      </w:r>
    </w:p>
    <w:p w:rsidR="00DC07FD" w:rsidRPr="00D42583" w:rsidRDefault="00DC07FD" w:rsidP="00D82527">
      <w:pPr>
        <w:pStyle w:val="Tekstpodstawowy"/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sdt>
      <w:sdtPr>
        <w:rPr>
          <w:rFonts w:asciiTheme="minorHAnsi" w:eastAsia="Times New Roman" w:hAnsiTheme="minorHAnsi" w:cs="Times New Roman"/>
          <w:b w:val="0"/>
          <w:bCs w:val="0"/>
          <w:i/>
          <w:color w:val="auto"/>
          <w:sz w:val="20"/>
          <w:szCs w:val="20"/>
        </w:rPr>
        <w:id w:val="79116666"/>
        <w:docPartObj>
          <w:docPartGallery w:val="Table of Contents"/>
          <w:docPartUnique/>
        </w:docPartObj>
      </w:sdtPr>
      <w:sdtEndPr>
        <w:rPr>
          <w:i w:val="0"/>
        </w:rPr>
      </w:sdtEndPr>
      <w:sdtContent>
        <w:p w:rsidR="000D2997" w:rsidRPr="00D42583" w:rsidRDefault="00D42583">
          <w:pPr>
            <w:pStyle w:val="Nagwekspisutreci"/>
            <w:rPr>
              <w:rFonts w:asciiTheme="minorHAnsi" w:hAnsiTheme="minorHAnsi"/>
              <w:i/>
              <w:sz w:val="20"/>
              <w:szCs w:val="20"/>
            </w:rPr>
          </w:pPr>
          <w:r w:rsidRPr="00D42583">
            <w:rPr>
              <w:rFonts w:asciiTheme="minorHAnsi" w:hAnsiTheme="minorHAnsi"/>
              <w:i/>
              <w:sz w:val="20"/>
              <w:szCs w:val="20"/>
            </w:rPr>
            <w:t>SPIS TREŚCI</w:t>
          </w:r>
        </w:p>
        <w:p w:rsidR="00D42583" w:rsidRPr="000D0E04" w:rsidRDefault="000D2997" w:rsidP="000D0E04">
          <w:pPr>
            <w:pStyle w:val="Spistreci2"/>
            <w:rPr>
              <w:rFonts w:cstheme="minorBidi"/>
              <w:noProof/>
            </w:rPr>
          </w:pPr>
          <w:r w:rsidRPr="000D0E04">
            <w:fldChar w:fldCharType="begin"/>
          </w:r>
          <w:r w:rsidRPr="000D0E04">
            <w:instrText xml:space="preserve"> TOC \o "1-3" \h \z \u </w:instrText>
          </w:r>
          <w:r w:rsidRPr="000D0E04">
            <w:fldChar w:fldCharType="separate"/>
          </w:r>
          <w:hyperlink w:anchor="_Toc468958089" w:history="1">
            <w:r w:rsidR="00D42583" w:rsidRPr="000D0E04">
              <w:rPr>
                <w:rStyle w:val="Hipercze"/>
                <w:i/>
                <w:noProof/>
              </w:rPr>
              <w:t>SPECYFIKACJA TECHNICZNA WYKONANIA I ODBIORU ROBÓT BUDOWLANYCH</w:t>
            </w:r>
            <w:r w:rsidR="00D42583" w:rsidRPr="000D0E04">
              <w:rPr>
                <w:noProof/>
                <w:webHidden/>
              </w:rPr>
              <w:tab/>
            </w:r>
            <w:r w:rsidR="00D42583" w:rsidRPr="000D0E04">
              <w:rPr>
                <w:noProof/>
                <w:webHidden/>
              </w:rPr>
              <w:fldChar w:fldCharType="begin"/>
            </w:r>
            <w:r w:rsidR="00D42583" w:rsidRPr="000D0E04">
              <w:rPr>
                <w:noProof/>
                <w:webHidden/>
              </w:rPr>
              <w:instrText xml:space="preserve"> PAGEREF _Toc468958089 \h </w:instrText>
            </w:r>
            <w:r w:rsidR="00D42583" w:rsidRPr="000D0E04">
              <w:rPr>
                <w:noProof/>
                <w:webHidden/>
              </w:rPr>
            </w:r>
            <w:r w:rsidR="00D42583" w:rsidRPr="000D0E04">
              <w:rPr>
                <w:noProof/>
                <w:webHidden/>
              </w:rPr>
              <w:fldChar w:fldCharType="separate"/>
            </w:r>
            <w:r w:rsidR="000D0E04">
              <w:rPr>
                <w:noProof/>
                <w:webHidden/>
              </w:rPr>
              <w:t>1</w:t>
            </w:r>
            <w:r w:rsidR="00D42583" w:rsidRPr="000D0E04">
              <w:rPr>
                <w:noProof/>
                <w:webHidden/>
              </w:rPr>
              <w:fldChar w:fldCharType="end"/>
            </w:r>
          </w:hyperlink>
        </w:p>
        <w:p w:rsidR="00D42583" w:rsidRPr="000D0E04" w:rsidRDefault="00BF1522" w:rsidP="006E3C67">
          <w:pPr>
            <w:pStyle w:val="Spistreci3"/>
            <w:tabs>
              <w:tab w:val="right" w:leader="dot" w:pos="9344"/>
            </w:tabs>
            <w:ind w:left="567" w:hanging="425"/>
            <w:rPr>
              <w:rFonts w:asciiTheme="minorHAnsi" w:hAnsiTheme="minorHAnsi"/>
              <w:i/>
              <w:noProof/>
              <w:sz w:val="20"/>
              <w:szCs w:val="20"/>
            </w:rPr>
          </w:pPr>
          <w:hyperlink w:anchor="_Toc468958090" w:history="1">
            <w:r w:rsidR="00D42583" w:rsidRPr="000D0E04">
              <w:rPr>
                <w:rStyle w:val="Hipercze"/>
                <w:rFonts w:asciiTheme="minorHAnsi" w:eastAsia="Courier New" w:hAnsiTheme="minorHAnsi"/>
                <w:i/>
                <w:noProof/>
                <w:sz w:val="20"/>
                <w:szCs w:val="20"/>
              </w:rPr>
              <w:t>KOD CPV:</w:t>
            </w:r>
            <w:r w:rsidR="00D42583" w:rsidRPr="000D0E0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tab/>
            </w:r>
            <w:r w:rsidR="00D42583" w:rsidRPr="000D0E0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fldChar w:fldCharType="begin"/>
            </w:r>
            <w:r w:rsidR="00D42583" w:rsidRPr="000D0E0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instrText xml:space="preserve"> PAGEREF _Toc468958090 \h </w:instrText>
            </w:r>
            <w:r w:rsidR="00D42583" w:rsidRPr="000D0E0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</w:r>
            <w:r w:rsidR="00D42583" w:rsidRPr="000D0E0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fldChar w:fldCharType="separate"/>
            </w:r>
            <w:r w:rsidR="000D0E0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t>1</w:t>
            </w:r>
            <w:r w:rsidR="00D42583" w:rsidRPr="000D0E0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D42583" w:rsidRPr="000D0E04" w:rsidRDefault="00BF1522" w:rsidP="000D0E04">
          <w:pPr>
            <w:pStyle w:val="Spistreci2"/>
            <w:rPr>
              <w:rFonts w:cstheme="minorBidi"/>
              <w:i/>
              <w:noProof/>
            </w:rPr>
          </w:pPr>
          <w:hyperlink w:anchor="_Toc468958091" w:history="1">
            <w:r w:rsidR="00184889" w:rsidRPr="000D0E04">
              <w:rPr>
                <w:rStyle w:val="Hipercze"/>
                <w:i/>
                <w:noProof/>
              </w:rPr>
              <w:t>1</w:t>
            </w:r>
            <w:r w:rsidR="00D42583" w:rsidRPr="000D0E04">
              <w:rPr>
                <w:rStyle w:val="Hipercze"/>
                <w:i/>
                <w:noProof/>
              </w:rPr>
              <w:t>.</w:t>
            </w:r>
            <w:r w:rsidR="00D42583" w:rsidRPr="000D0E04">
              <w:rPr>
                <w:rFonts w:cstheme="minorBidi"/>
                <w:i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CZĘŚĆ OGÓLNA</w:t>
            </w:r>
            <w:r w:rsidR="00D42583" w:rsidRPr="000D0E04">
              <w:rPr>
                <w:i/>
                <w:noProof/>
                <w:webHidden/>
              </w:rPr>
              <w:tab/>
            </w:r>
            <w:r w:rsidR="006E3C67" w:rsidRPr="000D0E04">
              <w:rPr>
                <w:i/>
                <w:noProof/>
                <w:webHidden/>
              </w:rPr>
              <w:t>5</w:t>
            </w:r>
          </w:hyperlink>
        </w:p>
        <w:p w:rsidR="00D42583" w:rsidRPr="000D0E04" w:rsidRDefault="00BF1522" w:rsidP="000D0E04">
          <w:pPr>
            <w:pStyle w:val="Spistreci2"/>
            <w:rPr>
              <w:rFonts w:cstheme="minorBidi"/>
              <w:noProof/>
            </w:rPr>
          </w:pPr>
          <w:hyperlink w:anchor="_Toc468958092" w:history="1">
            <w:r w:rsidR="00184889" w:rsidRPr="000D0E04">
              <w:rPr>
                <w:rStyle w:val="Hipercze"/>
                <w:i/>
                <w:noProof/>
              </w:rPr>
              <w:t>2</w:t>
            </w:r>
            <w:r w:rsidR="00D42583" w:rsidRPr="000D0E04">
              <w:rPr>
                <w:rStyle w:val="Hipercze"/>
                <w:i/>
                <w:noProof/>
              </w:rPr>
              <w:t>.</w:t>
            </w:r>
            <w:r w:rsidR="00D42583" w:rsidRPr="000D0E04">
              <w:rPr>
                <w:rFonts w:cstheme="minorBidi"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Przedmiot i zakres robót branży elektrycznej przy konserwacji instalacji elektrycznych w zasobach stanowiących własność Gminy Wrocław</w:t>
            </w:r>
            <w:r w:rsidR="00D42583" w:rsidRPr="000D0E04">
              <w:rPr>
                <w:noProof/>
                <w:webHidden/>
              </w:rPr>
              <w:tab/>
            </w:r>
            <w:r w:rsidR="006E3C67" w:rsidRPr="000D0E04">
              <w:rPr>
                <w:noProof/>
                <w:webHidden/>
              </w:rPr>
              <w:t>5</w:t>
            </w:r>
          </w:hyperlink>
        </w:p>
        <w:p w:rsidR="00D42583" w:rsidRPr="000D0E04" w:rsidRDefault="00BF1522" w:rsidP="000D0E04">
          <w:pPr>
            <w:pStyle w:val="Spistreci2"/>
            <w:rPr>
              <w:rFonts w:cstheme="minorBidi"/>
              <w:noProof/>
            </w:rPr>
          </w:pPr>
          <w:hyperlink w:anchor="_Toc468958093" w:history="1">
            <w:r w:rsidR="00184889" w:rsidRPr="000D0E04">
              <w:rPr>
                <w:rStyle w:val="Hipercze"/>
                <w:i/>
                <w:noProof/>
              </w:rPr>
              <w:t>2</w:t>
            </w:r>
            <w:r w:rsidR="00D42583" w:rsidRPr="000D0E04">
              <w:rPr>
                <w:rStyle w:val="Hipercze"/>
                <w:i/>
                <w:noProof/>
              </w:rPr>
              <w:t>.1.</w:t>
            </w:r>
            <w:r w:rsidR="00D42583" w:rsidRPr="000D0E04">
              <w:rPr>
                <w:rFonts w:cstheme="minorBidi"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Techniczne uwarunkowania wykonania instalacji elektrycznej w lokalu mieszkalnym.</w:t>
            </w:r>
            <w:r w:rsidR="00D42583" w:rsidRPr="000D0E04">
              <w:rPr>
                <w:noProof/>
                <w:webHidden/>
              </w:rPr>
              <w:tab/>
            </w:r>
            <w:r w:rsidR="006E3C67" w:rsidRPr="000D0E04">
              <w:rPr>
                <w:noProof/>
                <w:webHidden/>
              </w:rPr>
              <w:t>5</w:t>
            </w:r>
          </w:hyperlink>
        </w:p>
        <w:p w:rsidR="00D42583" w:rsidRPr="000D0E04" w:rsidRDefault="00BF1522" w:rsidP="000D0E04">
          <w:pPr>
            <w:pStyle w:val="Spistreci2"/>
            <w:rPr>
              <w:rFonts w:cstheme="minorBidi"/>
              <w:noProof/>
            </w:rPr>
          </w:pPr>
          <w:hyperlink w:anchor="_Toc468958094" w:history="1">
            <w:r w:rsidR="00184889" w:rsidRPr="000D0E04">
              <w:rPr>
                <w:rStyle w:val="Hipercze"/>
                <w:i/>
                <w:noProof/>
              </w:rPr>
              <w:t>2</w:t>
            </w:r>
            <w:r w:rsidR="00D42583" w:rsidRPr="000D0E04">
              <w:rPr>
                <w:rStyle w:val="Hipercze"/>
                <w:i/>
                <w:noProof/>
              </w:rPr>
              <w:t>.2.</w:t>
            </w:r>
            <w:r w:rsidR="00D42583" w:rsidRPr="000D0E04">
              <w:rPr>
                <w:rFonts w:cstheme="minorBidi"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Warunki określające instalowanie odbiorników elektrycznych w łazience.</w:t>
            </w:r>
            <w:r w:rsidR="00D42583" w:rsidRPr="000D0E04">
              <w:rPr>
                <w:noProof/>
                <w:webHidden/>
              </w:rPr>
              <w:tab/>
            </w:r>
            <w:r w:rsidR="006E3C67" w:rsidRPr="000D0E04">
              <w:rPr>
                <w:noProof/>
                <w:webHidden/>
              </w:rPr>
              <w:t>6</w:t>
            </w:r>
          </w:hyperlink>
        </w:p>
        <w:p w:rsidR="00D42583" w:rsidRPr="000D0E04" w:rsidRDefault="00BF1522" w:rsidP="000D0E04">
          <w:pPr>
            <w:pStyle w:val="Spistreci2"/>
            <w:rPr>
              <w:rFonts w:cstheme="minorBidi"/>
              <w:noProof/>
            </w:rPr>
          </w:pPr>
          <w:hyperlink w:anchor="_Toc468958095" w:history="1">
            <w:r w:rsidR="00184889" w:rsidRPr="000D0E04">
              <w:rPr>
                <w:rStyle w:val="Hipercze"/>
                <w:i/>
                <w:noProof/>
              </w:rPr>
              <w:t>2</w:t>
            </w:r>
            <w:r w:rsidR="00D42583" w:rsidRPr="000D0E04">
              <w:rPr>
                <w:rStyle w:val="Hipercze"/>
                <w:i/>
                <w:noProof/>
              </w:rPr>
              <w:t>.3.</w:t>
            </w:r>
            <w:r w:rsidR="00D42583" w:rsidRPr="000D0E04">
              <w:rPr>
                <w:rFonts w:cstheme="minorBidi"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Wymagania dotyczące wykonania linii kablowych oraz oświetlenia.</w:t>
            </w:r>
            <w:r w:rsidR="00D42583" w:rsidRPr="000D0E04">
              <w:rPr>
                <w:noProof/>
                <w:webHidden/>
              </w:rPr>
              <w:tab/>
            </w:r>
            <w:r w:rsidR="006E3C67" w:rsidRPr="000D0E04">
              <w:rPr>
                <w:noProof/>
                <w:webHidden/>
              </w:rPr>
              <w:t>7</w:t>
            </w:r>
          </w:hyperlink>
        </w:p>
        <w:p w:rsidR="00D42583" w:rsidRPr="000D0E04" w:rsidRDefault="00BF1522" w:rsidP="000D0E04">
          <w:pPr>
            <w:pStyle w:val="Spistreci2"/>
            <w:rPr>
              <w:rFonts w:cstheme="minorBidi"/>
              <w:noProof/>
            </w:rPr>
          </w:pPr>
          <w:hyperlink w:anchor="_Toc468958096" w:history="1">
            <w:r w:rsidR="00184889" w:rsidRPr="000D0E04">
              <w:rPr>
                <w:rStyle w:val="Hipercze"/>
                <w:i/>
                <w:noProof/>
              </w:rPr>
              <w:t>2</w:t>
            </w:r>
            <w:r w:rsidR="00D42583" w:rsidRPr="000D0E04">
              <w:rPr>
                <w:rStyle w:val="Hipercze"/>
                <w:i/>
                <w:noProof/>
              </w:rPr>
              <w:t>.4.</w:t>
            </w:r>
            <w:r w:rsidR="00D42583" w:rsidRPr="000D0E04">
              <w:rPr>
                <w:rFonts w:cstheme="minorBidi"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Ogólne wymagania dotyczące robót.</w:t>
            </w:r>
            <w:r w:rsidR="00D42583" w:rsidRPr="000D0E04">
              <w:rPr>
                <w:noProof/>
                <w:webHidden/>
              </w:rPr>
              <w:tab/>
            </w:r>
            <w:r w:rsidR="006E3C67" w:rsidRPr="000D0E04">
              <w:rPr>
                <w:noProof/>
                <w:webHidden/>
              </w:rPr>
              <w:t>8</w:t>
            </w:r>
          </w:hyperlink>
        </w:p>
        <w:p w:rsidR="00D42583" w:rsidRPr="000D0E04" w:rsidRDefault="00BF1522" w:rsidP="000D0E04">
          <w:pPr>
            <w:pStyle w:val="Spistreci2"/>
            <w:rPr>
              <w:noProof/>
            </w:rPr>
          </w:pPr>
          <w:hyperlink w:anchor="_Toc468958097" w:history="1">
            <w:r w:rsidR="00184889" w:rsidRPr="000D0E04">
              <w:rPr>
                <w:rStyle w:val="Hipercze"/>
                <w:i/>
                <w:noProof/>
              </w:rPr>
              <w:t>2</w:t>
            </w:r>
            <w:r w:rsidR="00D42583" w:rsidRPr="000D0E04">
              <w:rPr>
                <w:rStyle w:val="Hipercze"/>
                <w:i/>
                <w:noProof/>
              </w:rPr>
              <w:t>.5.</w:t>
            </w:r>
            <w:r w:rsidR="00D42583" w:rsidRPr="000D0E04">
              <w:rPr>
                <w:rFonts w:cstheme="minorBidi"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Warunki techniczne odbioru robót.</w:t>
            </w:r>
            <w:r w:rsidR="00D42583" w:rsidRPr="000D0E04">
              <w:rPr>
                <w:noProof/>
                <w:webHidden/>
              </w:rPr>
              <w:tab/>
            </w:r>
            <w:r w:rsidR="006E3C67" w:rsidRPr="000D0E04">
              <w:rPr>
                <w:noProof/>
                <w:webHidden/>
              </w:rPr>
              <w:t>8</w:t>
            </w:r>
          </w:hyperlink>
        </w:p>
        <w:p w:rsidR="006E3C67" w:rsidRPr="000D0E04" w:rsidRDefault="00BF1522" w:rsidP="000D0E04">
          <w:pPr>
            <w:pStyle w:val="Spistreci2"/>
            <w:rPr>
              <w:noProof/>
            </w:rPr>
          </w:pPr>
          <w:hyperlink w:anchor="_Toc468958097" w:history="1">
            <w:r w:rsidR="006E3C67" w:rsidRPr="000D0E04">
              <w:rPr>
                <w:rStyle w:val="Hipercze"/>
                <w:i/>
                <w:noProof/>
              </w:rPr>
              <w:t>2.6.</w:t>
            </w:r>
            <w:r w:rsidR="006E3C67" w:rsidRPr="000D0E04">
              <w:rPr>
                <w:rFonts w:cstheme="minorBidi"/>
                <w:noProof/>
              </w:rPr>
              <w:tab/>
            </w:r>
            <w:r w:rsidR="006E3C67" w:rsidRPr="000D0E04">
              <w:rPr>
                <w:rStyle w:val="Hipercze"/>
                <w:i/>
                <w:noProof/>
              </w:rPr>
              <w:t>Wymagania dotyczące odbioru robót.</w:t>
            </w:r>
            <w:r w:rsidR="006E3C67" w:rsidRPr="000D0E04">
              <w:rPr>
                <w:noProof/>
                <w:webHidden/>
              </w:rPr>
              <w:tab/>
              <w:t>8</w:t>
            </w:r>
          </w:hyperlink>
        </w:p>
        <w:p w:rsidR="00D42583" w:rsidRPr="000D0E04" w:rsidRDefault="00BF1522" w:rsidP="000D0E04">
          <w:pPr>
            <w:pStyle w:val="Spistreci2"/>
            <w:rPr>
              <w:rFonts w:cstheme="minorBidi"/>
              <w:noProof/>
            </w:rPr>
          </w:pPr>
          <w:hyperlink w:anchor="_Toc468958098" w:history="1">
            <w:r w:rsidR="00184889" w:rsidRPr="000D0E04">
              <w:rPr>
                <w:rStyle w:val="Hipercze"/>
                <w:i/>
                <w:noProof/>
              </w:rPr>
              <w:t>3</w:t>
            </w:r>
            <w:r w:rsidR="00D42583" w:rsidRPr="000D0E04">
              <w:rPr>
                <w:rStyle w:val="Hipercze"/>
                <w:i/>
                <w:noProof/>
              </w:rPr>
              <w:t>.</w:t>
            </w:r>
            <w:r w:rsidR="00D42583" w:rsidRPr="000D0E04">
              <w:rPr>
                <w:rFonts w:cstheme="minorBidi"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Wyszczególnienie i opis prac towarzyszących i tymczasowych</w:t>
            </w:r>
            <w:r w:rsidR="00FF464F" w:rsidRPr="000D0E04">
              <w:rPr>
                <w:rStyle w:val="Hipercze"/>
                <w:i/>
                <w:noProof/>
              </w:rPr>
              <w:t>…………...……...……………......……........…………</w:t>
            </w:r>
          </w:hyperlink>
          <w:r w:rsidR="00FF464F" w:rsidRPr="000D0E04">
            <w:rPr>
              <w:noProof/>
            </w:rPr>
            <w:t>.....…9</w:t>
          </w:r>
        </w:p>
        <w:p w:rsidR="006E3C67" w:rsidRPr="000D0E04" w:rsidRDefault="00184889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</w:t>
          </w:r>
          <w:r w:rsidR="006E3C67" w:rsidRPr="000D0E04">
            <w:rPr>
              <w:rFonts w:asciiTheme="minorHAnsi" w:eastAsiaTheme="minorEastAsia" w:hAnsiTheme="minorHAnsi"/>
              <w:sz w:val="20"/>
              <w:szCs w:val="20"/>
            </w:rPr>
            <w:t>.1.</w:t>
          </w:r>
          <w:r w:rsidR="006E3C67" w:rsidRPr="000D0E04">
            <w:rPr>
              <w:rFonts w:asciiTheme="minorHAnsi" w:eastAsiaTheme="minorEastAsia" w:hAnsiTheme="minorHAnsi"/>
              <w:sz w:val="20"/>
              <w:szCs w:val="20"/>
            </w:rPr>
            <w:tab/>
            <w:t>Materiały ……………………………………………………………………………………………………………………………………………………..9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4.2.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  <w:t>Źródło wyszukiwania materiałów……………………………………………………………………………………………………………... 10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4.3.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  <w:t>Pozyskiwanie materiałów miejscowych……………………………………………………………………………………………….……. 10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4.4.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  <w:t>Materiały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 xml:space="preserve"> odpowiadające wyrobom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…………………………………………………………………………………………………………..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 xml:space="preserve"> 10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5.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Przechowywanie i składowanie materiałów…………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………………………………………………………………………………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..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…..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 xml:space="preserve"> 10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6.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Wariantowe zastosowanie materiałów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……………………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…………………………………………………………………………….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…..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 xml:space="preserve"> 10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7.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Wymagania dotyczące sprzętu i maszyn niezbędnych lub zalecanych do wykonania robót budowlanych...  10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8.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 xml:space="preserve">Wymagania dotyczące środków transportu 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……………………………………………………………………………………………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..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.11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9.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 xml:space="preserve">Wymagania dotyczące wykonania robót budowlanych 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……………………………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……………………………….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………………..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11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4.1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0.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 xml:space="preserve">Dokumenty budowy 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…………………………………………………………………………………………………………………………………..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12</w:t>
          </w:r>
        </w:p>
        <w:p w:rsidR="006E3C67" w:rsidRPr="000D0E04" w:rsidRDefault="006E3C67" w:rsidP="000D0E04">
          <w:pPr>
            <w:pStyle w:val="Spistreci2"/>
          </w:pPr>
          <w:r w:rsidRPr="000D0E04">
            <w:t>4.1</w:t>
          </w:r>
          <w:r w:rsidR="002437EF" w:rsidRPr="000D0E04">
            <w:t>1.</w:t>
          </w:r>
          <w:r w:rsidRPr="000D0E04">
            <w:tab/>
          </w:r>
          <w:r w:rsidR="002437EF" w:rsidRPr="000D0E04">
            <w:t xml:space="preserve">Opis sposobu odbioru </w:t>
          </w:r>
          <w:hyperlink w:anchor="_Toc468958099" w:history="1">
            <w:r w:rsidR="002437EF" w:rsidRPr="000D0E04">
              <w:rPr>
                <w:rStyle w:val="Hipercze"/>
                <w:i/>
                <w:noProof/>
              </w:rPr>
              <w:t>robót</w:t>
            </w:r>
          </w:hyperlink>
          <w:r w:rsidR="002437EF" w:rsidRPr="000D0E04">
            <w:rPr>
              <w:noProof/>
            </w:rPr>
            <w:t xml:space="preserve"> budowlanych</w:t>
          </w:r>
          <w:r w:rsidR="00FF464F" w:rsidRPr="000D0E04">
            <w:rPr>
              <w:noProof/>
            </w:rPr>
            <w:t>, instalacji elektrycznych i sanitarnych……</w:t>
          </w:r>
          <w:r w:rsidRPr="000D0E04">
            <w:t>………………………………….</w:t>
          </w:r>
          <w:r w:rsidR="00FF464F" w:rsidRPr="000D0E04">
            <w:t>12</w:t>
          </w:r>
        </w:p>
        <w:p w:rsidR="006E3C67" w:rsidRPr="000D0E04" w:rsidRDefault="006E3C67" w:rsidP="006E3C67">
          <w:pPr>
            <w:ind w:left="567" w:hanging="425"/>
            <w:rPr>
              <w:rFonts w:asciiTheme="minorHAnsi" w:eastAsiaTheme="minorEastAsia" w:hAnsiTheme="minorHAnsi"/>
              <w:sz w:val="20"/>
              <w:szCs w:val="20"/>
            </w:rPr>
          </w:pPr>
          <w:r w:rsidRPr="000D0E04">
            <w:rPr>
              <w:rFonts w:asciiTheme="minorHAnsi" w:eastAsiaTheme="minorEastAsia" w:hAnsiTheme="minorHAnsi"/>
              <w:sz w:val="20"/>
              <w:szCs w:val="20"/>
            </w:rPr>
            <w:t>4.1</w:t>
          </w:r>
          <w:r w:rsidR="002437EF" w:rsidRPr="000D0E04">
            <w:rPr>
              <w:rFonts w:asciiTheme="minorHAnsi" w:eastAsiaTheme="minorEastAsia" w:hAnsiTheme="minorHAnsi"/>
              <w:sz w:val="20"/>
              <w:szCs w:val="20"/>
            </w:rPr>
            <w:t>2.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ab/>
          </w:r>
          <w:r w:rsidR="00FF464F" w:rsidRPr="000D0E04">
            <w:rPr>
              <w:rFonts w:asciiTheme="minorHAnsi" w:eastAsiaTheme="minorEastAsia" w:hAnsiTheme="minorHAnsi"/>
              <w:sz w:val="20"/>
              <w:szCs w:val="20"/>
            </w:rPr>
            <w:tab/>
            <w:t xml:space="preserve">Opis sposobu rozliczania </w:t>
          </w:r>
          <w:hyperlink w:anchor="_Toc468958099" w:history="1">
            <w:r w:rsidR="00FF464F" w:rsidRPr="000D0E04">
              <w:rPr>
                <w:rStyle w:val="Hipercze"/>
                <w:rFonts w:asciiTheme="minorHAnsi" w:hAnsiTheme="minorHAnsi"/>
                <w:i/>
                <w:noProof/>
                <w:sz w:val="20"/>
                <w:szCs w:val="20"/>
              </w:rPr>
              <w:t>robót</w:t>
            </w:r>
          </w:hyperlink>
          <w:r w:rsidR="00FF464F" w:rsidRPr="000D0E04">
            <w:rPr>
              <w:rFonts w:asciiTheme="minorHAnsi" w:hAnsiTheme="minorHAnsi"/>
              <w:noProof/>
              <w:sz w:val="20"/>
              <w:szCs w:val="20"/>
            </w:rPr>
            <w:t xml:space="preserve"> budowlanych. Podstawy płatności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………</w:t>
          </w:r>
          <w:r w:rsidR="00FF464F" w:rsidRPr="000D0E04">
            <w:rPr>
              <w:rFonts w:asciiTheme="minorHAnsi" w:eastAsiaTheme="minorEastAsia" w:hAnsiTheme="minorHAnsi"/>
              <w:sz w:val="20"/>
              <w:szCs w:val="20"/>
            </w:rPr>
            <w:t>…</w:t>
          </w:r>
          <w:r w:rsidRPr="000D0E04">
            <w:rPr>
              <w:rFonts w:asciiTheme="minorHAnsi" w:eastAsiaTheme="minorEastAsia" w:hAnsiTheme="minorHAnsi"/>
              <w:sz w:val="20"/>
              <w:szCs w:val="20"/>
            </w:rPr>
            <w:t>………………………………………………..</w:t>
          </w:r>
          <w:r w:rsidR="00FF464F" w:rsidRPr="000D0E04">
            <w:rPr>
              <w:rFonts w:asciiTheme="minorHAnsi" w:eastAsiaTheme="minorEastAsia" w:hAnsiTheme="minorHAnsi"/>
              <w:sz w:val="20"/>
              <w:szCs w:val="20"/>
            </w:rPr>
            <w:t>13</w:t>
          </w:r>
        </w:p>
        <w:p w:rsidR="00D42583" w:rsidRPr="000D0E04" w:rsidRDefault="00BF1522" w:rsidP="000D0E04">
          <w:pPr>
            <w:pStyle w:val="Spistreci2"/>
            <w:rPr>
              <w:rFonts w:cstheme="minorBidi"/>
              <w:noProof/>
            </w:rPr>
          </w:pPr>
          <w:hyperlink w:anchor="_Toc468958100" w:history="1">
            <w:r w:rsidR="00184889" w:rsidRPr="000D0E04">
              <w:rPr>
                <w:rStyle w:val="Hipercze"/>
                <w:i/>
                <w:noProof/>
              </w:rPr>
              <w:t>5</w:t>
            </w:r>
            <w:r w:rsidR="00D42583" w:rsidRPr="000D0E04">
              <w:rPr>
                <w:rStyle w:val="Hipercze"/>
                <w:i/>
                <w:noProof/>
              </w:rPr>
              <w:t>.</w:t>
            </w:r>
            <w:r w:rsidR="00D42583" w:rsidRPr="000D0E04">
              <w:rPr>
                <w:rFonts w:cstheme="minorBidi"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Przepisy związane:</w:t>
            </w:r>
            <w:r w:rsidR="00D42583" w:rsidRPr="000D0E04">
              <w:rPr>
                <w:noProof/>
                <w:webHidden/>
              </w:rPr>
              <w:tab/>
            </w:r>
            <w:r w:rsidR="00D42583" w:rsidRPr="000D0E04">
              <w:rPr>
                <w:noProof/>
                <w:webHidden/>
              </w:rPr>
              <w:fldChar w:fldCharType="begin"/>
            </w:r>
            <w:r w:rsidR="00D42583" w:rsidRPr="000D0E04">
              <w:rPr>
                <w:noProof/>
                <w:webHidden/>
              </w:rPr>
              <w:instrText xml:space="preserve"> PAGEREF _Toc468958100 \h </w:instrText>
            </w:r>
            <w:r w:rsidR="00D42583" w:rsidRPr="000D0E04">
              <w:rPr>
                <w:noProof/>
                <w:webHidden/>
              </w:rPr>
            </w:r>
            <w:r w:rsidR="00D42583" w:rsidRPr="000D0E04">
              <w:rPr>
                <w:noProof/>
                <w:webHidden/>
              </w:rPr>
              <w:fldChar w:fldCharType="separate"/>
            </w:r>
            <w:r w:rsidR="000D0E04">
              <w:rPr>
                <w:noProof/>
                <w:webHidden/>
              </w:rPr>
              <w:t>13</w:t>
            </w:r>
            <w:r w:rsidR="00D42583" w:rsidRPr="000D0E04">
              <w:rPr>
                <w:noProof/>
                <w:webHidden/>
              </w:rPr>
              <w:fldChar w:fldCharType="end"/>
            </w:r>
          </w:hyperlink>
        </w:p>
        <w:p w:rsidR="00D42583" w:rsidRPr="000D0E04" w:rsidRDefault="00BF1522" w:rsidP="000D0E04">
          <w:pPr>
            <w:pStyle w:val="Spistreci2"/>
            <w:rPr>
              <w:rFonts w:cstheme="minorBidi"/>
              <w:noProof/>
            </w:rPr>
          </w:pPr>
          <w:hyperlink w:anchor="_Toc468958103" w:history="1">
            <w:r w:rsidR="00184889" w:rsidRPr="000D0E04">
              <w:rPr>
                <w:rStyle w:val="Hipercze"/>
                <w:i/>
                <w:noProof/>
              </w:rPr>
              <w:t>6</w:t>
            </w:r>
            <w:r w:rsidR="00D42583" w:rsidRPr="000D0E04">
              <w:rPr>
                <w:rStyle w:val="Hipercze"/>
                <w:i/>
                <w:noProof/>
              </w:rPr>
              <w:t>.</w:t>
            </w:r>
            <w:r w:rsidR="00D42583" w:rsidRPr="000D0E04">
              <w:rPr>
                <w:rFonts w:cstheme="minorBidi"/>
                <w:noProof/>
              </w:rPr>
              <w:tab/>
            </w:r>
            <w:r w:rsidR="00D42583" w:rsidRPr="000D0E04">
              <w:rPr>
                <w:rStyle w:val="Hipercze"/>
                <w:i/>
                <w:noProof/>
              </w:rPr>
              <w:t>Załączniki</w:t>
            </w:r>
            <w:r w:rsidR="00D42583" w:rsidRPr="000D0E04">
              <w:rPr>
                <w:noProof/>
                <w:webHidden/>
              </w:rPr>
              <w:tab/>
            </w:r>
            <w:r w:rsidR="00D42583" w:rsidRPr="000D0E04">
              <w:rPr>
                <w:noProof/>
                <w:webHidden/>
              </w:rPr>
              <w:fldChar w:fldCharType="begin"/>
            </w:r>
            <w:r w:rsidR="00D42583" w:rsidRPr="000D0E04">
              <w:rPr>
                <w:noProof/>
                <w:webHidden/>
              </w:rPr>
              <w:instrText xml:space="preserve"> PAGEREF _Toc468958103 \h </w:instrText>
            </w:r>
            <w:r w:rsidR="00D42583" w:rsidRPr="000D0E04">
              <w:rPr>
                <w:noProof/>
                <w:webHidden/>
              </w:rPr>
            </w:r>
            <w:r w:rsidR="00D42583" w:rsidRPr="000D0E04">
              <w:rPr>
                <w:noProof/>
                <w:webHidden/>
              </w:rPr>
              <w:fldChar w:fldCharType="separate"/>
            </w:r>
            <w:r w:rsidR="000D0E04">
              <w:rPr>
                <w:noProof/>
                <w:webHidden/>
              </w:rPr>
              <w:t>14</w:t>
            </w:r>
            <w:r w:rsidR="00D42583" w:rsidRPr="000D0E04">
              <w:rPr>
                <w:noProof/>
                <w:webHidden/>
              </w:rPr>
              <w:fldChar w:fldCharType="end"/>
            </w:r>
          </w:hyperlink>
        </w:p>
        <w:p w:rsidR="000D2997" w:rsidRPr="006E3C67" w:rsidRDefault="000D2997">
          <w:pPr>
            <w:rPr>
              <w:rFonts w:asciiTheme="minorHAnsi" w:hAnsiTheme="minorHAnsi"/>
              <w:sz w:val="20"/>
              <w:szCs w:val="20"/>
            </w:rPr>
          </w:pPr>
          <w:r w:rsidRPr="000D0E04">
            <w:rPr>
              <w:rFonts w:asciiTheme="minorHAnsi" w:hAnsiTheme="minorHAnsi"/>
              <w:bCs/>
              <w:i/>
              <w:sz w:val="20"/>
              <w:szCs w:val="20"/>
            </w:rPr>
            <w:fldChar w:fldCharType="end"/>
          </w:r>
        </w:p>
      </w:sdtContent>
    </w:sdt>
    <w:p w:rsidR="00D42583" w:rsidRDefault="00D42583" w:rsidP="002F3BA5">
      <w:pPr>
        <w:jc w:val="both"/>
        <w:rPr>
          <w:rFonts w:asciiTheme="minorHAnsi" w:hAnsiTheme="minorHAnsi"/>
          <w:sz w:val="20"/>
          <w:szCs w:val="20"/>
        </w:rPr>
      </w:pPr>
    </w:p>
    <w:p w:rsidR="00D42583" w:rsidRDefault="00D42583" w:rsidP="00D42583">
      <w:r>
        <w:br w:type="page"/>
      </w:r>
    </w:p>
    <w:p w:rsidR="00D42583" w:rsidRDefault="00D42583" w:rsidP="002F3BA5">
      <w:pPr>
        <w:jc w:val="both"/>
        <w:rPr>
          <w:rFonts w:asciiTheme="minorHAnsi" w:hAnsiTheme="minorHAnsi"/>
          <w:sz w:val="20"/>
          <w:szCs w:val="20"/>
        </w:rPr>
      </w:pPr>
    </w:p>
    <w:p w:rsidR="00D42583" w:rsidRDefault="00D42583" w:rsidP="00D42583">
      <w:r>
        <w:br w:type="page"/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3C7712">
      <w:pPr>
        <w:pStyle w:val="Nagwek2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bookmarkStart w:id="3" w:name="_Toc468958091"/>
      <w:r w:rsidRPr="00D42583">
        <w:rPr>
          <w:rFonts w:asciiTheme="minorHAnsi" w:hAnsiTheme="minorHAnsi"/>
          <w:sz w:val="20"/>
          <w:szCs w:val="20"/>
        </w:rPr>
        <w:t>CZĘŚĆ OGÓLNA</w:t>
      </w:r>
      <w:bookmarkEnd w:id="3"/>
      <w:r w:rsidRPr="00D42583">
        <w:rPr>
          <w:rFonts w:asciiTheme="minorHAnsi" w:hAnsiTheme="minorHAnsi"/>
          <w:sz w:val="20"/>
          <w:szCs w:val="20"/>
        </w:rPr>
        <w:t xml:space="preserve"> </w:t>
      </w:r>
    </w:p>
    <w:p w:rsidR="00DC07FD" w:rsidRPr="00D42583" w:rsidRDefault="00DC07FD" w:rsidP="002F3BA5">
      <w:pPr>
        <w:ind w:left="108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D42583" w:rsidRDefault="00DC07FD" w:rsidP="002F3BA5">
      <w:pPr>
        <w:ind w:firstLine="567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Specyfikacja jest stosowana jako dokument określający wymagania stawiane Wykonawcom przy zlecaniu </w:t>
      </w:r>
      <w:r w:rsidR="00735F63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i realizacji </w:t>
      </w:r>
      <w:r w:rsidR="003B3F30" w:rsidRPr="00D42583">
        <w:rPr>
          <w:rFonts w:asciiTheme="minorHAnsi" w:hAnsiTheme="minorHAnsi"/>
          <w:sz w:val="20"/>
          <w:szCs w:val="20"/>
        </w:rPr>
        <w:t>prac konserwacyjnych</w:t>
      </w:r>
      <w:r w:rsidRPr="00D42583">
        <w:rPr>
          <w:rFonts w:asciiTheme="minorHAnsi" w:hAnsiTheme="minorHAnsi"/>
          <w:sz w:val="20"/>
          <w:szCs w:val="20"/>
        </w:rPr>
        <w:t xml:space="preserve"> </w:t>
      </w:r>
      <w:r w:rsidR="003B3F30" w:rsidRPr="00D42583">
        <w:rPr>
          <w:rFonts w:asciiTheme="minorHAnsi" w:hAnsiTheme="minorHAnsi"/>
          <w:sz w:val="20"/>
          <w:szCs w:val="20"/>
        </w:rPr>
        <w:t>w zasobach gminnych zarządzanych przez spółkę Wrocławskie Mieszkania</w:t>
      </w:r>
      <w:r w:rsidRPr="00D42583">
        <w:rPr>
          <w:rFonts w:asciiTheme="minorHAnsi" w:hAnsiTheme="minorHAnsi"/>
          <w:sz w:val="20"/>
          <w:szCs w:val="20"/>
        </w:rPr>
        <w:t xml:space="preserve">, </w:t>
      </w:r>
      <w:r w:rsidR="00735F63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a w szczególności: elektrycznych wraz z wymianą osprzętu i zabezpieczeń. Za</w:t>
      </w:r>
      <w:r w:rsidR="00992943" w:rsidRPr="00D42583">
        <w:rPr>
          <w:rFonts w:asciiTheme="minorHAnsi" w:hAnsiTheme="minorHAnsi"/>
          <w:sz w:val="20"/>
          <w:szCs w:val="20"/>
        </w:rPr>
        <w:t xml:space="preserve">kres przewidzianych robót </w:t>
      </w:r>
      <w:r w:rsidRPr="00D42583">
        <w:rPr>
          <w:rFonts w:asciiTheme="minorHAnsi" w:hAnsiTheme="minorHAnsi"/>
          <w:sz w:val="20"/>
          <w:szCs w:val="20"/>
        </w:rPr>
        <w:t>zawarty jest w przedmiarach do kosztorysów inwestorskich.</w:t>
      </w:r>
    </w:p>
    <w:p w:rsidR="00DC07FD" w:rsidRPr="00D42583" w:rsidRDefault="00DC07FD" w:rsidP="002F3BA5">
      <w:pPr>
        <w:ind w:firstLine="567"/>
        <w:jc w:val="both"/>
        <w:rPr>
          <w:rFonts w:asciiTheme="minorHAnsi" w:hAnsiTheme="minorHAnsi"/>
          <w:b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Wszelkie roboty należy wykonać zgodnie ze sztuka budowlaną, pod nadzorem osoby uprawnionej </w:t>
      </w:r>
      <w:r w:rsidR="002B450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do kierowania robotami budowlanymi w danym zakresie, z przynależnością do odpowiedniej izby samorządu zawodowego, udokumentowaną aktualnym zaświadczeniem wydanym przez tę izbę.</w:t>
      </w:r>
    </w:p>
    <w:p w:rsidR="00DC07FD" w:rsidRPr="00D42583" w:rsidRDefault="00DC07FD" w:rsidP="002F3BA5">
      <w:pPr>
        <w:pStyle w:val="Tekstpodstawowy"/>
        <w:ind w:firstLine="567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Wszystkie materiały użyte w trakcie robót winny posiadać świadectwo dopuszczenia ich do Stosowania </w:t>
      </w:r>
      <w:r w:rsidR="00735F63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w budownictwie, na podstawie Ustawy z 16 kwietnia 2004r. o wyrobach budowlanych. Materiały powinny być oznaczone znakiem (B) lub (CE). Dla materiałów Oznakowanych znakiem CE przewidzianych do zastosowania </w:t>
      </w:r>
      <w:r w:rsidR="002B450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na zewnątrz budynku należy udokumentować dostosowanie ich do polskich warunków klimatycznych. </w:t>
      </w:r>
      <w:r w:rsidR="002B450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Do materiałów i urządzeń nie posiadających oznaczeń (B) lub (CE) należy dołączyć aprobaty techniczne potwierdzające przydatność wyrobu budowlanego do zamierzonego zastosowania. Zamawiający ma prawo zażądać dokumentów nabycia materiałów i porównania cen.</w:t>
      </w:r>
    </w:p>
    <w:p w:rsidR="00DC07FD" w:rsidRPr="00D42583" w:rsidRDefault="00DC07FD" w:rsidP="002F3BA5">
      <w:pPr>
        <w:pStyle w:val="Tekstpodstawowy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3C7712">
      <w:pPr>
        <w:pStyle w:val="Nagwek2"/>
        <w:numPr>
          <w:ilvl w:val="0"/>
          <w:numId w:val="10"/>
        </w:numPr>
        <w:ind w:hanging="274"/>
        <w:jc w:val="both"/>
        <w:rPr>
          <w:rFonts w:asciiTheme="minorHAnsi" w:hAnsiTheme="minorHAnsi"/>
          <w:sz w:val="20"/>
          <w:szCs w:val="20"/>
        </w:rPr>
      </w:pPr>
      <w:bookmarkStart w:id="4" w:name="_Toc468958092"/>
      <w:r w:rsidRPr="00D42583">
        <w:rPr>
          <w:rFonts w:asciiTheme="minorHAnsi" w:hAnsiTheme="minorHAnsi"/>
          <w:sz w:val="20"/>
          <w:szCs w:val="20"/>
        </w:rPr>
        <w:t>Przedmiot i zakres robót b</w:t>
      </w:r>
      <w:r w:rsidR="007300EF" w:rsidRPr="00D42583">
        <w:rPr>
          <w:rFonts w:asciiTheme="minorHAnsi" w:hAnsiTheme="minorHAnsi"/>
          <w:sz w:val="20"/>
          <w:szCs w:val="20"/>
        </w:rPr>
        <w:t>ranży elektrycznej przy konserwacji</w:t>
      </w:r>
      <w:r w:rsidRPr="00D42583">
        <w:rPr>
          <w:rFonts w:asciiTheme="minorHAnsi" w:hAnsiTheme="minorHAnsi"/>
          <w:sz w:val="20"/>
          <w:szCs w:val="20"/>
        </w:rPr>
        <w:t xml:space="preserve"> instalacji elektrycznych w </w:t>
      </w:r>
      <w:r w:rsidR="007300EF" w:rsidRPr="00D42583">
        <w:rPr>
          <w:rFonts w:asciiTheme="minorHAnsi" w:hAnsiTheme="minorHAnsi"/>
          <w:sz w:val="20"/>
          <w:szCs w:val="20"/>
        </w:rPr>
        <w:t>zasobach</w:t>
      </w:r>
      <w:r w:rsidRPr="00D42583">
        <w:rPr>
          <w:rFonts w:asciiTheme="minorHAnsi" w:hAnsiTheme="minorHAnsi"/>
          <w:sz w:val="20"/>
          <w:szCs w:val="20"/>
        </w:rPr>
        <w:t xml:space="preserve"> stanowiących własność Gminy Wrocław</w:t>
      </w:r>
      <w:bookmarkEnd w:id="4"/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735F63" w:rsidP="00735F63">
      <w:pPr>
        <w:pStyle w:val="Nagwek2"/>
        <w:ind w:left="851" w:hanging="284"/>
        <w:jc w:val="both"/>
        <w:rPr>
          <w:rFonts w:asciiTheme="minorHAnsi" w:hAnsiTheme="minorHAnsi"/>
          <w:sz w:val="20"/>
          <w:szCs w:val="20"/>
        </w:rPr>
      </w:pPr>
      <w:bookmarkStart w:id="5" w:name="_Toc468958093"/>
      <w:r>
        <w:rPr>
          <w:rFonts w:asciiTheme="minorHAnsi" w:hAnsiTheme="minorHAnsi"/>
          <w:sz w:val="20"/>
          <w:szCs w:val="20"/>
        </w:rPr>
        <w:t>2.1.</w:t>
      </w:r>
      <w:r w:rsidR="00DC07FD" w:rsidRPr="00D42583">
        <w:rPr>
          <w:rFonts w:asciiTheme="minorHAnsi" w:hAnsiTheme="minorHAnsi"/>
          <w:sz w:val="20"/>
          <w:szCs w:val="20"/>
        </w:rPr>
        <w:t>Techniczne uwarunkowania wykonania instalacji elektrycznej w lokalu mieszkalnym.</w:t>
      </w:r>
      <w:bookmarkEnd w:id="5"/>
    </w:p>
    <w:p w:rsidR="00DC07FD" w:rsidRPr="00D42583" w:rsidRDefault="00DC07FD" w:rsidP="00735F63">
      <w:p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Instalacja elektryczna w mieszkaniu (instalacja odbiorcza) powinna zapewnić możliwość zasilania wszelkiego rodzaju odbiorników elektrycznych stosowanych w gospodarstwach domowych w sposób dogodny</w:t>
      </w:r>
      <w:r w:rsidR="00735F63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i bezpieczny.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1.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Obwody elektryczne mieszkaniowe należy prowadzić w obrębie danego mieszkania.         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 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 W mieszkaniu należy wyodrębnić następujące obwody elektryczne (rys.1.):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oświetlenia,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gniazd wtyczkowych ogólnego przeznaczenia,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gniazd wtyczkowych w łazience,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gniazd wtyczkowych do urządzeń wtyczkowych w kuchni,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-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gniazd wtyczkowych dla odbiorników wymagających indywidualnego zabezpieczenia (odbiorniki stacjonarne </w:t>
      </w:r>
      <w:r w:rsidR="00735F63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o mocy powyżej 2, 0 kW).</w:t>
      </w:r>
    </w:p>
    <w:p w:rsidR="00DC07FD" w:rsidRPr="00D42583" w:rsidRDefault="00DC07FD" w:rsidP="00735F63">
      <w:pPr>
        <w:ind w:firstLine="567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Ponadto wymianie podlega odcinek WLZ-mieszkaniowego od odgałęzienia WLZ budynku do rozdzielnicy mieszkaniowej/tablicy licznikowej. Zaleca się wykonanie tego odcinka przewodem DY w rurkach elektroinstalacyjnych p/t o przekroju minimalnym dobranym w zależności od mocy przyłączeniowej lokalu mieszkalnego podanej w warunkach przyłączenia do sieci rozdzielczej wydanych przez Zakład Energetyczny. Zabezpieczenie przelicznikowe lokalu mieszkalnego należy zamontować w tablicy piętrowej budynku. W przypadku braku tablicy piętrowej zabezpieczenie to należy zamontować w odległości nie większej niż 1m od WLZ budynku. Ponieważ powyższe prace są wykonywane w nieruchomości wspólnej budynku, w przypadku prowadzenia tych prac w budynkach wspólnotowych konieczne jest na ich wykonanie uzyskanie zgody właścicieli w postaci uchwały wspólnoty mieszkaniowej.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2. Instalacje elektryczną należy wykonać w układzie sieci TN-S. W przypadku, gdy WLZ budynku jest wykonany </w:t>
      </w:r>
      <w:r w:rsidR="00735F63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w układzie sieci TN-C rozdzielenia funkcji przewodu ochronno-neutralnego PEN na przewód ochronny </w:t>
      </w:r>
      <w:r w:rsidR="002B450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PE i neutralny N należy dokonać w tablicy piętrowej WLZ.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3. Sposób prowadzenia instalacji (system technologiczny) w tynku bez osłon lub w rurkach osłonowych pod tynkiem, jeśli jest to konieczne.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4.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Rodzaje i parametry przewodów- przekroje przewodów w instalacji odbiorczej powinny być następujące: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-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dla obwodów oświetlenia nie mniej niż 3x1, 5 mm</w:t>
      </w:r>
      <w:r w:rsidRPr="00D42583">
        <w:rPr>
          <w:rFonts w:asciiTheme="minorHAnsi" w:hAnsiTheme="minorHAnsi"/>
          <w:sz w:val="20"/>
          <w:szCs w:val="20"/>
          <w:vertAlign w:val="superscript"/>
        </w:rPr>
        <w:t>2</w:t>
      </w:r>
      <w:r w:rsidRPr="00D42583">
        <w:rPr>
          <w:rFonts w:asciiTheme="minorHAnsi" w:hAnsiTheme="minorHAnsi"/>
          <w:sz w:val="20"/>
          <w:szCs w:val="20"/>
        </w:rPr>
        <w:t>, 450/750V (YDYp, YDYt)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-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dla obwodów gniazd wtyczkowych ogólnego przeznaczenia oraz dla odbiorników wymagających indywidualnego zabezpieczenia nie mniej niż 3x2, 5mm</w:t>
      </w:r>
      <w:r w:rsidRPr="00D42583">
        <w:rPr>
          <w:rFonts w:asciiTheme="minorHAnsi" w:hAnsiTheme="minorHAnsi"/>
          <w:sz w:val="20"/>
          <w:szCs w:val="20"/>
          <w:vertAlign w:val="superscript"/>
        </w:rPr>
        <w:t>2</w:t>
      </w:r>
      <w:r w:rsidRPr="00D42583">
        <w:rPr>
          <w:rFonts w:asciiTheme="minorHAnsi" w:hAnsiTheme="minorHAnsi"/>
          <w:sz w:val="20"/>
          <w:szCs w:val="20"/>
        </w:rPr>
        <w:t>, 450/750V, (YDYp, YDYt).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odcinek wlz-tu od rozgałęzienia piętrowego do licznika, jak i do rozdzielnicy mieszkaniowej wykonać przewodami o przekroju minimum 4 mm², w układzie TN-S</w:t>
      </w:r>
    </w:p>
    <w:p w:rsidR="00DC07FD" w:rsidRPr="00D42583" w:rsidRDefault="00DC07FD" w:rsidP="00735F63">
      <w:pPr>
        <w:tabs>
          <w:tab w:val="left" w:pos="284"/>
        </w:tabs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4.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Tablicę z aparatami zabezpieczającymi należy sytuować w taki sposób, aby zapewnić: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łatwą obsługę,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zabezpieczenie przed dostępem osób niepowołanych. 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 związku z powyższym należy: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-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licznik energii elektrycznej  umieścić na klatce schodowej budynku w skrzynce metalowej wtynkowej zamykanej na klucz,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- w lokalu mieszkalnym w miejscu ogólnodostępnym (przedpokój, korytarz) należy zamontować tablicę bezpiecznikową mieszkaniową o liczbie miejsc na aparaturę modułową w zależności od potrzeb. Zabezpieczenia w rozdzielnicy należy opisać zgodnie z ich przeznaczeniem.</w:t>
      </w:r>
    </w:p>
    <w:p w:rsidR="00DC07FD" w:rsidRPr="00D42583" w:rsidRDefault="00DC07FD" w:rsidP="002F3BA5">
      <w:pPr>
        <w:jc w:val="both"/>
        <w:rPr>
          <w:rFonts w:asciiTheme="minorHAnsi" w:hAnsiTheme="minorHAnsi"/>
          <w:b/>
          <w:sz w:val="20"/>
          <w:szCs w:val="20"/>
        </w:rPr>
      </w:pPr>
      <w:r w:rsidRPr="00D42583">
        <w:rPr>
          <w:rFonts w:asciiTheme="minorHAnsi" w:hAnsiTheme="minorHAnsi"/>
          <w:b/>
          <w:sz w:val="20"/>
          <w:szCs w:val="20"/>
        </w:rPr>
        <w:t xml:space="preserve">Jeżeli nie jest możliwe zamontowania rozdzielnicy licznikowej na klatce schodowej dopuszcza się zastosowanie </w:t>
      </w:r>
      <w:r w:rsidR="002B450B">
        <w:rPr>
          <w:rFonts w:asciiTheme="minorHAnsi" w:hAnsiTheme="minorHAnsi"/>
          <w:b/>
          <w:sz w:val="20"/>
          <w:szCs w:val="20"/>
        </w:rPr>
        <w:br/>
      </w:r>
      <w:r w:rsidRPr="00D42583">
        <w:rPr>
          <w:rFonts w:asciiTheme="minorHAnsi" w:hAnsiTheme="minorHAnsi"/>
          <w:b/>
          <w:sz w:val="20"/>
          <w:szCs w:val="20"/>
        </w:rPr>
        <w:t>w lokalu jednej rozdzielnicy uniwersalnej zawierającej miejsce na licznik energii elektrycznej i zabezpieczenia.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5.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Należy stosować aparaturę modułową.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6.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Należy stosować wyłączniki ochronne różnicowo- prądowe. Zalecane jest zastosowanie jednego wyłącznika różnicowo-prądowego na cały lokal mieszkalny.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7. Trasy przewodów należy wykonywać w liniach prostych równoległych do krawędzi ścian i stropów. Należy zapewnić bezkolizyjność tras instalacji elektrycznych z innymi instalacjami,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8. 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Przewody wtynkowe powinny być pokryte warstwą tynku o grubości, co najmniej 5mm,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9.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 Należy stosować zasadę wybiórczości działania zabezpieczeń,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10. Mocowanie puszek w ścianach i gniazd wtyczkowych w puszkach powinno zapewnić niezbędną wytrzymałość </w:t>
      </w:r>
      <w:r w:rsidR="002B450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na wyciąganie wtyczki z gniazda. Zaleca się instalowanie puszek z otworami do mocowania gniazd za pomocą wkrętów,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11. Położenie załącz/ wyłącz łączników oświetlenia należy przyjmować takie, aby w całym lokalu mieszkalnym było jednakowe (zalecane położenie załącz w górnym położeniu łącznika),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12. Należy instalować gniazda wyłącznie ze stykiem ochronnym. Pojedyncze gniazda ze sykiem ochronnym należy instalować w takim położeniu, aby styk ten występował u góry,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13. Do jednego obwodu oświetlenia nie powinno się przyłączać więcej niż 20 wypustów oświetleniowych,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14. Do jednego obwodu gniazd wtyczkowych nie powinno się przyłączać więcej niż 10 gniazd wtyczkowych,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15.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Łączniki oświetlenia należy instalować na wysokości 1, 4 m od podłogi przy drzwiach od strony klamki (odległość łącznika od otworu ościeżnicy nie więcej niż 20 cm) . Łączniki oświetlenia łazienki i pomieszczeń sanitarnych należy umieszczać na zewnątrz tych pomieszczeń,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16.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Przy rozmieszczeniu gniazd wtyczkowych w pomieszczeniu należy uwzględnić charakter i kształt pomieszczenia oraz ustawienie podstawowych mebli,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17. Zaleca się, aby w mieszkaniach gniazda umieszczać na wysokości 0,3 m w pokojach, w kuchni 0,3m 0,9-1,0m, </w:t>
      </w:r>
      <w:r w:rsidR="00735F63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a w łazience instalować gniazda na wysokości 1,4 m od podłogi</w:t>
      </w:r>
    </w:p>
    <w:p w:rsidR="00DC07FD" w:rsidRPr="00D42583" w:rsidRDefault="00735F63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18.</w:t>
      </w:r>
      <w:r>
        <w:rPr>
          <w:rFonts w:asciiTheme="minorHAnsi" w:hAnsiTheme="minorHAnsi"/>
          <w:sz w:val="20"/>
          <w:szCs w:val="20"/>
        </w:rPr>
        <w:tab/>
      </w:r>
      <w:r w:rsidR="00DC07FD" w:rsidRPr="00D42583">
        <w:rPr>
          <w:rFonts w:asciiTheme="minorHAnsi" w:hAnsiTheme="minorHAnsi"/>
          <w:sz w:val="20"/>
          <w:szCs w:val="20"/>
        </w:rPr>
        <w:t>W łazienkach należy przestrzegać zasadę poprawnego rozmieszczenia sprzętu z uwzględnieniem przestrzeni ochronnych (rys.2).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19.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Przewody do gniazd wtyczkowych dwubiegunowych należy podłączyć w taki sposób, aby przewód fazowy dochodził do lewego bieguna, a przewód neutralny do prawego bieguna.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20.</w:t>
      </w:r>
      <w:r w:rsidR="00735F63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Pomieszczenia powinny być wyposażone w wypusty oświetleniowe, a liczba wypustów i ich rozmieszczenie powinny zapewnić prawidłowe oświetlenie pomieszczenia. Wszystkie wypusty powinny mieć doprowadzony przewód ochronny PE.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21. Do wykonania czynności łączeniowych w obwodach oświetleniowych zastosować: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- w przypadku pokoi łączniki świecznikowe p/t,</w:t>
      </w:r>
    </w:p>
    <w:p w:rsidR="00DC07FD" w:rsidRPr="00D42583" w:rsidRDefault="00DC07FD" w:rsidP="00735F63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- w pozostałych pomieszczeniach łączniki jednobiegunowe p/t</w:t>
      </w:r>
    </w:p>
    <w:p w:rsidR="00DC07FD" w:rsidRPr="00D42583" w:rsidRDefault="00DC07FD" w:rsidP="00735F63">
      <w:pPr>
        <w:ind w:left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 zależności od rodzaju pomieszczenia klasyfikowanego pod względem występujących zagrożeń należy stosować gniazdka wtyczkowe p/t w wykonaniu zwykłym lub szczelnym (w odpowiednim stopniu ochrony IP).</w:t>
      </w:r>
    </w:p>
    <w:p w:rsidR="00DC07FD" w:rsidRPr="00D42583" w:rsidRDefault="00DC07FD" w:rsidP="00735F63">
      <w:pPr>
        <w:ind w:left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Wymagana liczba gniazd wtyczkowych ogólnego przeznaczenia i liczba punktów świetlnych w mieszkaniu </w:t>
      </w:r>
      <w:r w:rsidR="00735F63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o przeciętnym standardzie wykonania nie powinna być mniejsza od podanych w tabeli 1 w kolumnie dotyczącej kategorii I.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22. W lokalach wykonać instalację dzwonkową włącznie z zainstalowaniem odbiornika dzwonkowego.</w:t>
      </w:r>
    </w:p>
    <w:p w:rsidR="00DC07FD" w:rsidRPr="00D42583" w:rsidRDefault="00DC07FD" w:rsidP="00735F63">
      <w:p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23. W przypadku, gdy do lokalu jest doprowadzona instalacja domofonowa należy wym</w:t>
      </w:r>
      <w:r w:rsidR="007707A9" w:rsidRPr="00D42583">
        <w:rPr>
          <w:rFonts w:asciiTheme="minorHAnsi" w:hAnsiTheme="minorHAnsi"/>
          <w:sz w:val="20"/>
          <w:szCs w:val="20"/>
        </w:rPr>
        <w:t>ienić urządzenie odbiorcze (unif</w:t>
      </w:r>
      <w:r w:rsidRPr="00D42583">
        <w:rPr>
          <w:rFonts w:asciiTheme="minorHAnsi" w:hAnsiTheme="minorHAnsi"/>
          <w:sz w:val="20"/>
          <w:szCs w:val="20"/>
        </w:rPr>
        <w:t>o</w:t>
      </w:r>
      <w:r w:rsidR="007707A9" w:rsidRPr="00D42583">
        <w:rPr>
          <w:rFonts w:asciiTheme="minorHAnsi" w:hAnsiTheme="minorHAnsi"/>
          <w:sz w:val="20"/>
          <w:szCs w:val="20"/>
        </w:rPr>
        <w:t>n</w:t>
      </w:r>
      <w:r w:rsidRPr="00D42583">
        <w:rPr>
          <w:rFonts w:asciiTheme="minorHAnsi" w:hAnsiTheme="minorHAnsi"/>
          <w:sz w:val="20"/>
          <w:szCs w:val="20"/>
        </w:rPr>
        <w:t>).</w:t>
      </w:r>
    </w:p>
    <w:p w:rsidR="00DC07FD" w:rsidRPr="00D42583" w:rsidRDefault="00DC07FD" w:rsidP="002F3BA5">
      <w:pPr>
        <w:ind w:left="142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D42583" w:rsidRDefault="00735F63" w:rsidP="00735F63">
      <w:pPr>
        <w:pStyle w:val="Nagwek2"/>
        <w:ind w:left="567" w:hanging="283"/>
        <w:jc w:val="both"/>
        <w:rPr>
          <w:rFonts w:asciiTheme="minorHAnsi" w:hAnsiTheme="minorHAnsi"/>
          <w:sz w:val="20"/>
          <w:szCs w:val="20"/>
        </w:rPr>
      </w:pPr>
      <w:bookmarkStart w:id="6" w:name="_Toc468958094"/>
      <w:r>
        <w:rPr>
          <w:rFonts w:asciiTheme="minorHAnsi" w:hAnsiTheme="minorHAnsi"/>
          <w:sz w:val="20"/>
          <w:szCs w:val="20"/>
        </w:rPr>
        <w:t>2.2.</w:t>
      </w:r>
      <w:r>
        <w:rPr>
          <w:rFonts w:asciiTheme="minorHAnsi" w:hAnsiTheme="minorHAnsi"/>
          <w:sz w:val="20"/>
          <w:szCs w:val="20"/>
        </w:rPr>
        <w:tab/>
      </w:r>
      <w:r w:rsidR="00DC07FD" w:rsidRPr="00D42583">
        <w:rPr>
          <w:rFonts w:asciiTheme="minorHAnsi" w:hAnsiTheme="minorHAnsi"/>
          <w:sz w:val="20"/>
          <w:szCs w:val="20"/>
        </w:rPr>
        <w:t>Warunki określające instalowanie odbiorników elektrycznych w łazience.</w:t>
      </w:r>
      <w:bookmarkEnd w:id="6"/>
    </w:p>
    <w:p w:rsidR="00DC07FD" w:rsidRPr="00D42583" w:rsidRDefault="00DC07FD" w:rsidP="002F3BA5">
      <w:pPr>
        <w:spacing w:after="60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 pomieszczeniach wyposażonych w wannę lub/ i basen natryskowy (brodzik) wyróżnia się zastępujące strefy ochronne:</w:t>
      </w:r>
    </w:p>
    <w:p w:rsidR="00DC07FD" w:rsidRPr="00D42583" w:rsidRDefault="00DC07FD" w:rsidP="003C7712">
      <w:pPr>
        <w:pStyle w:val="Listapunktowana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b/>
          <w:sz w:val="20"/>
          <w:szCs w:val="20"/>
        </w:rPr>
        <w:t>strefa 0</w:t>
      </w:r>
      <w:r w:rsidRPr="00D42583">
        <w:rPr>
          <w:rFonts w:asciiTheme="minorHAnsi" w:hAnsiTheme="minorHAnsi"/>
          <w:sz w:val="20"/>
          <w:szCs w:val="20"/>
        </w:rPr>
        <w:t xml:space="preserve"> jest wnętrzem wanny lub basenu natryskowego,</w:t>
      </w:r>
    </w:p>
    <w:p w:rsidR="00DC07FD" w:rsidRPr="00D42583" w:rsidRDefault="00DC07FD" w:rsidP="003C7712">
      <w:pPr>
        <w:pStyle w:val="Listapunktowana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b/>
          <w:sz w:val="20"/>
          <w:szCs w:val="20"/>
        </w:rPr>
        <w:t>strefa 1</w:t>
      </w:r>
      <w:r w:rsidRPr="00D42583">
        <w:rPr>
          <w:rFonts w:asciiTheme="minorHAnsi" w:hAnsiTheme="minorHAnsi"/>
          <w:sz w:val="20"/>
          <w:szCs w:val="20"/>
        </w:rPr>
        <w:t xml:space="preserve"> jest ograniczona płaszczyznami: pionową - przebiegającą wzdłuż zewnętrznej krawędzi obrzeża wanny, basenu natryskowego (brodzika) lub w odległości 0, 60 m od zraszacza w przypadku basenu natryskowego brodzika oraz poziomą - przebiegającą na wysokości 2, 25 m od poziomu podłogi.</w:t>
      </w:r>
    </w:p>
    <w:p w:rsidR="00DC07FD" w:rsidRPr="00D42583" w:rsidRDefault="00DC07FD" w:rsidP="003C7712">
      <w:pPr>
        <w:pStyle w:val="Listapunktowana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b/>
          <w:sz w:val="20"/>
          <w:szCs w:val="20"/>
        </w:rPr>
        <w:t xml:space="preserve">strefa 2 </w:t>
      </w:r>
      <w:r w:rsidRPr="00D42583">
        <w:rPr>
          <w:rFonts w:asciiTheme="minorHAnsi" w:hAnsiTheme="minorHAnsi"/>
          <w:sz w:val="20"/>
          <w:szCs w:val="20"/>
        </w:rPr>
        <w:t xml:space="preserve">jest ograniczona płaszczyznami: pionową - przebiegającą w odległości 0, 60 m na zewnątrz </w:t>
      </w:r>
      <w:r w:rsidR="002B450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od płaszczyzny ograniczającej strefę 1 oraz poziomą przebiegającą na wysokości 2, 25 m od poziomu podłogi.</w:t>
      </w:r>
    </w:p>
    <w:p w:rsidR="00DC07FD" w:rsidRPr="00D42583" w:rsidRDefault="00DC07FD" w:rsidP="003C7712">
      <w:pPr>
        <w:pStyle w:val="Listapunktowana"/>
        <w:numPr>
          <w:ilvl w:val="0"/>
          <w:numId w:val="11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b/>
          <w:sz w:val="20"/>
          <w:szCs w:val="20"/>
        </w:rPr>
        <w:t xml:space="preserve">strefa 3 </w:t>
      </w:r>
      <w:r w:rsidRPr="00D42583">
        <w:rPr>
          <w:rFonts w:asciiTheme="minorHAnsi" w:hAnsiTheme="minorHAnsi"/>
          <w:sz w:val="20"/>
          <w:szCs w:val="20"/>
        </w:rPr>
        <w:t xml:space="preserve">jest ograniczona płaszczyznami: pionową - przebiegającą w odległości 2, 40 m na zewnątrz </w:t>
      </w:r>
      <w:r w:rsidR="002B450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od płaszczyzny ograniczającej strefę 2 oraz poziomą przebiegającą na wysokości 2, 25 m od poziomu podłogi.</w:t>
      </w:r>
    </w:p>
    <w:p w:rsidR="00DC07FD" w:rsidRPr="00D42583" w:rsidRDefault="00DC07FD" w:rsidP="002F3BA5">
      <w:pPr>
        <w:pStyle w:val="Listapunktowana"/>
        <w:numPr>
          <w:ilvl w:val="0"/>
          <w:numId w:val="0"/>
        </w:num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D42583" w:rsidRDefault="00EB1AA9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noProof/>
        </w:rPr>
        <w:drawing>
          <wp:anchor distT="0" distB="0" distL="114300" distR="114300" simplePos="0" relativeHeight="251657728" behindDoc="0" locked="0" layoutInCell="0" allowOverlap="1" wp14:anchorId="75DB2A99" wp14:editId="73FE2930">
            <wp:simplePos x="0" y="0"/>
            <wp:positionH relativeFrom="column">
              <wp:posOffset>979805</wp:posOffset>
            </wp:positionH>
            <wp:positionV relativeFrom="paragraph">
              <wp:posOffset>43180</wp:posOffset>
            </wp:positionV>
            <wp:extent cx="4000500" cy="4820920"/>
            <wp:effectExtent l="0" t="0" r="0" b="0"/>
            <wp:wrapNone/>
            <wp:docPr id="1" name="Obraz 1" descr="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1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820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2F3BA5">
      <w:pPr>
        <w:pStyle w:val="Legenda"/>
        <w:jc w:val="both"/>
        <w:rPr>
          <w:rFonts w:asciiTheme="minorHAnsi" w:hAnsiTheme="minorHAnsi"/>
          <w:sz w:val="20"/>
        </w:rPr>
      </w:pPr>
    </w:p>
    <w:p w:rsidR="00DC07FD" w:rsidRPr="00D42583" w:rsidRDefault="00DC07FD" w:rsidP="002F3BA5">
      <w:pPr>
        <w:pStyle w:val="Legenda"/>
        <w:jc w:val="both"/>
        <w:rPr>
          <w:rFonts w:asciiTheme="minorHAnsi" w:hAnsiTheme="minorHAnsi"/>
          <w:sz w:val="20"/>
        </w:rPr>
      </w:pPr>
    </w:p>
    <w:p w:rsidR="00DC07FD" w:rsidRPr="00D42583" w:rsidRDefault="00DC07FD" w:rsidP="002F3BA5">
      <w:pPr>
        <w:pStyle w:val="Legenda"/>
        <w:jc w:val="both"/>
        <w:rPr>
          <w:rFonts w:asciiTheme="minorHAnsi" w:hAnsiTheme="minorHAnsi"/>
          <w:sz w:val="20"/>
        </w:rPr>
      </w:pPr>
      <w:r w:rsidRPr="00D42583">
        <w:rPr>
          <w:rFonts w:asciiTheme="minorHAnsi" w:hAnsiTheme="minorHAnsi"/>
          <w:sz w:val="20"/>
        </w:rPr>
        <w:t xml:space="preserve">Rys. 2. Wymiary stref (rzut poziomy), wymagane w pomieszczeniach wyposażonych </w:t>
      </w:r>
      <w:r w:rsidRPr="00D42583">
        <w:rPr>
          <w:rFonts w:asciiTheme="minorHAnsi" w:hAnsiTheme="minorHAnsi"/>
          <w:sz w:val="20"/>
        </w:rPr>
        <w:br/>
        <w:t>w wannę lub basen natryskowy</w:t>
      </w:r>
    </w:p>
    <w:p w:rsidR="00DC07FD" w:rsidRPr="00D42583" w:rsidRDefault="00DC07FD" w:rsidP="002F3BA5">
      <w:pPr>
        <w:pStyle w:val="Stand126"/>
        <w:spacing w:before="120" w:after="60"/>
        <w:rPr>
          <w:rFonts w:asciiTheme="minorHAnsi" w:hAnsiTheme="minorHAnsi"/>
          <w:spacing w:val="-4"/>
          <w:sz w:val="20"/>
        </w:rPr>
      </w:pPr>
      <w:r w:rsidRPr="00D42583">
        <w:rPr>
          <w:rFonts w:asciiTheme="minorHAnsi" w:hAnsiTheme="minorHAnsi"/>
          <w:spacing w:val="-4"/>
          <w:sz w:val="20"/>
        </w:rPr>
        <w:t xml:space="preserve">W pomieszczeniach tych obowiązują następujące podstawowe zasady instalowania sprzętu, osprzętu, przewodów </w:t>
      </w:r>
      <w:r w:rsidR="00FF385B">
        <w:rPr>
          <w:rFonts w:asciiTheme="minorHAnsi" w:hAnsiTheme="minorHAnsi"/>
          <w:spacing w:val="-4"/>
          <w:sz w:val="20"/>
        </w:rPr>
        <w:br/>
      </w:r>
      <w:r w:rsidRPr="00D42583">
        <w:rPr>
          <w:rFonts w:asciiTheme="minorHAnsi" w:hAnsiTheme="minorHAnsi"/>
          <w:spacing w:val="-4"/>
          <w:sz w:val="20"/>
        </w:rPr>
        <w:t>i odbiorników:</w:t>
      </w:r>
    </w:p>
    <w:p w:rsidR="00DC07FD" w:rsidRPr="00D42583" w:rsidRDefault="00DC07FD" w:rsidP="00735F63">
      <w:pPr>
        <w:pStyle w:val="Legenda"/>
        <w:tabs>
          <w:tab w:val="clear" w:pos="1134"/>
        </w:tabs>
        <w:spacing w:after="0"/>
        <w:ind w:left="284" w:hanging="284"/>
        <w:jc w:val="both"/>
        <w:rPr>
          <w:rFonts w:asciiTheme="minorHAnsi" w:hAnsiTheme="minorHAnsi"/>
          <w:sz w:val="20"/>
        </w:rPr>
      </w:pPr>
      <w:r w:rsidRPr="00D42583">
        <w:rPr>
          <w:rFonts w:asciiTheme="minorHAnsi" w:hAnsiTheme="minorHAnsi"/>
          <w:sz w:val="20"/>
        </w:rPr>
        <w:t xml:space="preserve">- </w:t>
      </w:r>
      <w:r w:rsidR="00735F63">
        <w:rPr>
          <w:rFonts w:asciiTheme="minorHAnsi" w:hAnsiTheme="minorHAnsi"/>
          <w:sz w:val="20"/>
        </w:rPr>
        <w:tab/>
      </w:r>
      <w:r w:rsidRPr="00D42583">
        <w:rPr>
          <w:rFonts w:asciiTheme="minorHAnsi" w:hAnsiTheme="minorHAnsi"/>
          <w:sz w:val="20"/>
        </w:rPr>
        <w:t>instalowanie gniazd wtyczkowych w strefie 3 lub w odległości nie mniejszej niż 0, 60 m od otworu drzwiowego prefabrykowanej kabiny natryskowej</w:t>
      </w:r>
    </w:p>
    <w:p w:rsidR="00DC07FD" w:rsidRPr="00D42583" w:rsidRDefault="00DC07FD" w:rsidP="00735F63">
      <w:pPr>
        <w:pStyle w:val="Legenda"/>
        <w:tabs>
          <w:tab w:val="clear" w:pos="1134"/>
        </w:tabs>
        <w:spacing w:after="0"/>
        <w:ind w:left="284" w:hanging="284"/>
        <w:jc w:val="both"/>
        <w:rPr>
          <w:rFonts w:asciiTheme="minorHAnsi" w:hAnsiTheme="minorHAnsi"/>
          <w:sz w:val="20"/>
        </w:rPr>
      </w:pPr>
      <w:r w:rsidRPr="00D42583">
        <w:rPr>
          <w:rFonts w:asciiTheme="minorHAnsi" w:hAnsiTheme="minorHAnsi"/>
          <w:sz w:val="20"/>
        </w:rPr>
        <w:t xml:space="preserve">- </w:t>
      </w:r>
      <w:r w:rsidR="00735F63">
        <w:rPr>
          <w:rFonts w:asciiTheme="minorHAnsi" w:hAnsiTheme="minorHAnsi"/>
          <w:sz w:val="20"/>
        </w:rPr>
        <w:tab/>
      </w:r>
      <w:r w:rsidRPr="00D42583">
        <w:rPr>
          <w:rFonts w:asciiTheme="minorHAnsi" w:hAnsiTheme="minorHAnsi"/>
          <w:sz w:val="20"/>
        </w:rPr>
        <w:t xml:space="preserve">instalowanie przewodów wielożyłowych izolowanych, w powłoce izolacyjnej lub przewodów jednożyłowych </w:t>
      </w:r>
      <w:r w:rsidR="00FF385B">
        <w:rPr>
          <w:rFonts w:asciiTheme="minorHAnsi" w:hAnsiTheme="minorHAnsi"/>
          <w:sz w:val="20"/>
        </w:rPr>
        <w:br/>
      </w:r>
      <w:r w:rsidRPr="00D42583">
        <w:rPr>
          <w:rFonts w:asciiTheme="minorHAnsi" w:hAnsiTheme="minorHAnsi"/>
          <w:sz w:val="20"/>
        </w:rPr>
        <w:t>w rurach z materiału izolacyjnego,</w:t>
      </w:r>
    </w:p>
    <w:p w:rsidR="00DC07FD" w:rsidRPr="00D42583" w:rsidRDefault="00DC07FD" w:rsidP="00735F63">
      <w:pPr>
        <w:pStyle w:val="Legenda"/>
        <w:tabs>
          <w:tab w:val="clear" w:pos="1134"/>
        </w:tabs>
        <w:spacing w:after="0"/>
        <w:ind w:left="284" w:hanging="284"/>
        <w:jc w:val="both"/>
        <w:rPr>
          <w:rFonts w:asciiTheme="minorHAnsi" w:hAnsiTheme="minorHAnsi"/>
          <w:sz w:val="20"/>
        </w:rPr>
      </w:pPr>
      <w:r w:rsidRPr="00D42583">
        <w:rPr>
          <w:rFonts w:asciiTheme="minorHAnsi" w:hAnsiTheme="minorHAnsi"/>
          <w:sz w:val="20"/>
        </w:rPr>
        <w:t xml:space="preserve">- </w:t>
      </w:r>
      <w:r w:rsidR="00735F63">
        <w:rPr>
          <w:rFonts w:asciiTheme="minorHAnsi" w:hAnsiTheme="minorHAnsi"/>
          <w:sz w:val="20"/>
        </w:rPr>
        <w:tab/>
      </w:r>
      <w:r w:rsidRPr="00D42583">
        <w:rPr>
          <w:rFonts w:asciiTheme="minorHAnsi" w:hAnsiTheme="minorHAnsi"/>
          <w:sz w:val="20"/>
        </w:rPr>
        <w:t>instalowanie puszek, rozgałęźników i odgałęźników oraz urządzeń rozdzielczych i sprzętu łączeniowego poza strefami 0; 1 i 2,</w:t>
      </w:r>
    </w:p>
    <w:p w:rsidR="00DC07FD" w:rsidRPr="00D42583" w:rsidRDefault="00DC07FD" w:rsidP="00735F63">
      <w:pPr>
        <w:pStyle w:val="Legenda"/>
        <w:tabs>
          <w:tab w:val="clear" w:pos="1134"/>
        </w:tabs>
        <w:spacing w:after="0"/>
        <w:ind w:left="284" w:hanging="284"/>
        <w:jc w:val="both"/>
        <w:rPr>
          <w:rFonts w:asciiTheme="minorHAnsi" w:hAnsiTheme="minorHAnsi"/>
          <w:sz w:val="20"/>
        </w:rPr>
      </w:pPr>
      <w:r w:rsidRPr="00D42583">
        <w:rPr>
          <w:rFonts w:asciiTheme="minorHAnsi" w:hAnsiTheme="minorHAnsi"/>
          <w:sz w:val="20"/>
        </w:rPr>
        <w:t xml:space="preserve">- </w:t>
      </w:r>
      <w:r w:rsidR="00735F63">
        <w:rPr>
          <w:rFonts w:asciiTheme="minorHAnsi" w:hAnsiTheme="minorHAnsi"/>
          <w:sz w:val="20"/>
        </w:rPr>
        <w:tab/>
      </w:r>
      <w:r w:rsidRPr="00D42583">
        <w:rPr>
          <w:rFonts w:asciiTheme="minorHAnsi" w:hAnsiTheme="minorHAnsi"/>
          <w:sz w:val="20"/>
        </w:rPr>
        <w:t>instalowanie w strefie 1 jedynie elektrycznych podgrzewaczy wody, a w strefie 2 jedynie opraw oświetleniowych o II klasie ochronności oraz elektrycznych podgrzewaczy wody,</w:t>
      </w:r>
    </w:p>
    <w:p w:rsidR="00DC07FD" w:rsidRPr="00D42583" w:rsidRDefault="00DC07FD" w:rsidP="00735F63">
      <w:pPr>
        <w:pStyle w:val="Legenda"/>
        <w:tabs>
          <w:tab w:val="clear" w:pos="1134"/>
        </w:tabs>
        <w:spacing w:after="0"/>
        <w:ind w:left="284" w:hanging="284"/>
        <w:jc w:val="both"/>
        <w:rPr>
          <w:rFonts w:asciiTheme="minorHAnsi" w:hAnsiTheme="minorHAnsi"/>
          <w:sz w:val="20"/>
        </w:rPr>
      </w:pPr>
      <w:r w:rsidRPr="00D42583">
        <w:rPr>
          <w:rFonts w:asciiTheme="minorHAnsi" w:hAnsiTheme="minorHAnsi"/>
          <w:sz w:val="20"/>
        </w:rPr>
        <w:t xml:space="preserve">- </w:t>
      </w:r>
      <w:r w:rsidR="00735F63">
        <w:rPr>
          <w:rFonts w:asciiTheme="minorHAnsi" w:hAnsiTheme="minorHAnsi"/>
          <w:sz w:val="20"/>
        </w:rPr>
        <w:tab/>
      </w:r>
      <w:r w:rsidRPr="00D42583">
        <w:rPr>
          <w:rFonts w:asciiTheme="minorHAnsi" w:hAnsiTheme="minorHAnsi"/>
          <w:sz w:val="20"/>
        </w:rPr>
        <w:t>możliwość zamontowania w podłodze grzejników pod warunkiem pokrycia ich metalową siatką lub blachą, objętą połączeniami wyrównawczymi dodatkowymi (miejscowymi),</w:t>
      </w:r>
    </w:p>
    <w:p w:rsidR="00DC07FD" w:rsidRPr="00D42583" w:rsidRDefault="00DC07FD" w:rsidP="00735F63">
      <w:pPr>
        <w:pStyle w:val="Legenda"/>
        <w:tabs>
          <w:tab w:val="clear" w:pos="1134"/>
        </w:tabs>
        <w:spacing w:after="0"/>
        <w:ind w:left="284" w:hanging="284"/>
        <w:jc w:val="both"/>
        <w:rPr>
          <w:rFonts w:asciiTheme="minorHAnsi" w:hAnsiTheme="minorHAnsi"/>
          <w:sz w:val="20"/>
        </w:rPr>
      </w:pPr>
      <w:r w:rsidRPr="00D42583">
        <w:rPr>
          <w:rFonts w:asciiTheme="minorHAnsi" w:hAnsiTheme="minorHAnsi"/>
          <w:sz w:val="20"/>
        </w:rPr>
        <w:t xml:space="preserve">- </w:t>
      </w:r>
      <w:r w:rsidR="00735F63">
        <w:rPr>
          <w:rFonts w:asciiTheme="minorHAnsi" w:hAnsiTheme="minorHAnsi"/>
          <w:sz w:val="20"/>
        </w:rPr>
        <w:tab/>
      </w:r>
      <w:r w:rsidRPr="00D42583">
        <w:rPr>
          <w:rFonts w:asciiTheme="minorHAnsi" w:hAnsiTheme="minorHAnsi"/>
          <w:sz w:val="20"/>
        </w:rPr>
        <w:t>urządzenia, sprzęt i osprzęt powinny mieć stopień ochrony nie mniejszy niż IPX7 w strefie 0, IPX5 w strefie 1, IPX4 w strefie 2, IPX1 w strefie,</w:t>
      </w:r>
    </w:p>
    <w:p w:rsidR="00DC07FD" w:rsidRPr="00D42583" w:rsidRDefault="00DC07FD" w:rsidP="00735F63">
      <w:pPr>
        <w:pStyle w:val="Legenda"/>
        <w:tabs>
          <w:tab w:val="clear" w:pos="1134"/>
        </w:tabs>
        <w:ind w:left="284" w:hanging="284"/>
        <w:jc w:val="both"/>
        <w:rPr>
          <w:rFonts w:asciiTheme="minorHAnsi" w:hAnsiTheme="minorHAnsi"/>
          <w:sz w:val="20"/>
          <w:vertAlign w:val="superscript"/>
        </w:rPr>
      </w:pPr>
      <w:r w:rsidRPr="00D42583">
        <w:rPr>
          <w:rFonts w:asciiTheme="minorHAnsi" w:hAnsiTheme="minorHAnsi"/>
          <w:sz w:val="20"/>
        </w:rPr>
        <w:t xml:space="preserve">- </w:t>
      </w:r>
      <w:r w:rsidR="00FF385B">
        <w:rPr>
          <w:rFonts w:asciiTheme="minorHAnsi" w:hAnsiTheme="minorHAnsi"/>
          <w:sz w:val="20"/>
        </w:rPr>
        <w:tab/>
      </w:r>
      <w:r w:rsidRPr="00D42583">
        <w:rPr>
          <w:rStyle w:val="ZnakZnak"/>
          <w:rFonts w:asciiTheme="minorHAnsi" w:hAnsiTheme="minorHAnsi"/>
          <w:sz w:val="20"/>
        </w:rPr>
        <w:t>w przypadku zastosowania metalowych</w:t>
      </w:r>
      <w:r w:rsidRPr="00D42583">
        <w:rPr>
          <w:rFonts w:asciiTheme="minorHAnsi" w:hAnsiTheme="minorHAnsi"/>
          <w:sz w:val="20"/>
        </w:rPr>
        <w:t xml:space="preserve"> wanien i brodzików, należy wykonać połączenia wyrównawcze pomiędzy wyżej wymienionymi urządzeniami, a szyną PE w rozdzielnicy mieszkaniowej przewodem </w:t>
      </w:r>
      <w:r w:rsidR="002B450B">
        <w:rPr>
          <w:rFonts w:asciiTheme="minorHAnsi" w:hAnsiTheme="minorHAnsi"/>
          <w:sz w:val="20"/>
        </w:rPr>
        <w:br/>
      </w:r>
      <w:r w:rsidRPr="00D42583">
        <w:rPr>
          <w:rFonts w:asciiTheme="minorHAnsi" w:hAnsiTheme="minorHAnsi"/>
          <w:sz w:val="20"/>
        </w:rPr>
        <w:t>LY o przekroju, co najmniej 4 mm</w:t>
      </w:r>
      <w:r w:rsidRPr="00D42583">
        <w:rPr>
          <w:rFonts w:asciiTheme="minorHAnsi" w:hAnsiTheme="minorHAnsi"/>
          <w:sz w:val="20"/>
          <w:vertAlign w:val="superscript"/>
        </w:rPr>
        <w:t xml:space="preserve">2. </w:t>
      </w:r>
    </w:p>
    <w:p w:rsidR="00FB667E" w:rsidRPr="00D42583" w:rsidRDefault="00FF385B" w:rsidP="00FF385B">
      <w:pPr>
        <w:pStyle w:val="Nagwek2"/>
        <w:ind w:left="851" w:hanging="567"/>
        <w:jc w:val="both"/>
        <w:rPr>
          <w:rFonts w:asciiTheme="minorHAnsi" w:hAnsiTheme="minorHAnsi"/>
          <w:sz w:val="20"/>
          <w:szCs w:val="20"/>
        </w:rPr>
      </w:pPr>
      <w:bookmarkStart w:id="7" w:name="_Toc468958095"/>
      <w:r>
        <w:rPr>
          <w:rFonts w:asciiTheme="minorHAnsi" w:hAnsiTheme="minorHAnsi"/>
          <w:sz w:val="20"/>
          <w:szCs w:val="20"/>
        </w:rPr>
        <w:t xml:space="preserve">2.3. </w:t>
      </w:r>
      <w:r w:rsidR="009260EB" w:rsidRPr="00D42583">
        <w:rPr>
          <w:rFonts w:asciiTheme="minorHAnsi" w:hAnsiTheme="minorHAnsi"/>
          <w:sz w:val="20"/>
          <w:szCs w:val="20"/>
        </w:rPr>
        <w:t xml:space="preserve">Wymagania dotyczące </w:t>
      </w:r>
      <w:r w:rsidR="00FB667E" w:rsidRPr="00D42583">
        <w:rPr>
          <w:rFonts w:asciiTheme="minorHAnsi" w:hAnsiTheme="minorHAnsi"/>
          <w:sz w:val="20"/>
          <w:szCs w:val="20"/>
        </w:rPr>
        <w:t>wykonania linii kablowych</w:t>
      </w:r>
      <w:r w:rsidR="000362A0" w:rsidRPr="00D42583">
        <w:rPr>
          <w:rFonts w:asciiTheme="minorHAnsi" w:hAnsiTheme="minorHAnsi"/>
          <w:sz w:val="20"/>
          <w:szCs w:val="20"/>
        </w:rPr>
        <w:t xml:space="preserve"> oraz oświetlenia</w:t>
      </w:r>
      <w:r w:rsidR="00FB667E" w:rsidRPr="00D42583">
        <w:rPr>
          <w:rFonts w:asciiTheme="minorHAnsi" w:hAnsiTheme="minorHAnsi"/>
          <w:sz w:val="20"/>
          <w:szCs w:val="20"/>
        </w:rPr>
        <w:t>.</w:t>
      </w:r>
      <w:bookmarkEnd w:id="7"/>
    </w:p>
    <w:p w:rsidR="009260EB" w:rsidRPr="00D42583" w:rsidRDefault="009260EB" w:rsidP="000362A0">
      <w:pPr>
        <w:rPr>
          <w:rFonts w:asciiTheme="minorHAnsi" w:hAnsiTheme="minorHAnsi"/>
          <w:b/>
          <w:sz w:val="20"/>
          <w:szCs w:val="20"/>
        </w:rPr>
      </w:pPr>
    </w:p>
    <w:p w:rsidR="002F31B6" w:rsidRPr="00D42583" w:rsidRDefault="00FF385B" w:rsidP="00FF385B">
      <w:pPr>
        <w:pStyle w:val="Akapitzlist"/>
        <w:ind w:left="1276" w:hanging="567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2.3.1.  </w:t>
      </w:r>
      <w:r w:rsidR="009260EB" w:rsidRPr="00D42583">
        <w:rPr>
          <w:rFonts w:asciiTheme="minorHAnsi" w:hAnsiTheme="minorHAnsi"/>
          <w:b/>
          <w:sz w:val="20"/>
          <w:szCs w:val="20"/>
        </w:rPr>
        <w:t>Układanie kabla.</w:t>
      </w:r>
    </w:p>
    <w:p w:rsidR="000362A0" w:rsidRPr="00D42583" w:rsidRDefault="000362A0" w:rsidP="00FF385B">
      <w:pPr>
        <w:jc w:val="both"/>
        <w:rPr>
          <w:rFonts w:asciiTheme="minorHAnsi" w:hAnsiTheme="minorHAnsi" w:cs="Arial"/>
          <w:sz w:val="20"/>
          <w:szCs w:val="20"/>
        </w:rPr>
      </w:pPr>
      <w:r w:rsidRPr="00D42583">
        <w:rPr>
          <w:rFonts w:asciiTheme="minorHAnsi" w:hAnsiTheme="minorHAnsi" w:cs="Arial"/>
          <w:sz w:val="20"/>
          <w:szCs w:val="20"/>
        </w:rPr>
        <w:t>Kabel powinien być układany w sposób wykluczający ich uszkodzenie przez zginanie, skręcanie, rozciąganie itp. Temperatura otoczenia przy układaniu kabla nie powinna być mniejsza niż 0</w:t>
      </w:r>
      <w:r w:rsidRPr="00D42583">
        <w:rPr>
          <w:rFonts w:asciiTheme="minorHAnsi" w:hAnsiTheme="minorHAnsi" w:cs="Arial"/>
          <w:sz w:val="20"/>
          <w:szCs w:val="20"/>
          <w:vertAlign w:val="superscript"/>
        </w:rPr>
        <w:t>o</w:t>
      </w:r>
      <w:r w:rsidRPr="00D42583">
        <w:rPr>
          <w:rFonts w:asciiTheme="minorHAnsi" w:hAnsiTheme="minorHAnsi" w:cs="Arial"/>
          <w:sz w:val="20"/>
          <w:szCs w:val="20"/>
        </w:rPr>
        <w:t xml:space="preserve">C. Kabel można zginać jedynie </w:t>
      </w:r>
      <w:r w:rsidR="00FF385B">
        <w:rPr>
          <w:rFonts w:asciiTheme="minorHAnsi" w:hAnsiTheme="minorHAnsi" w:cs="Arial"/>
          <w:sz w:val="20"/>
          <w:szCs w:val="20"/>
        </w:rPr>
        <w:br/>
      </w:r>
      <w:r w:rsidRPr="00D42583">
        <w:rPr>
          <w:rFonts w:asciiTheme="minorHAnsi" w:hAnsiTheme="minorHAnsi" w:cs="Arial"/>
          <w:sz w:val="20"/>
          <w:szCs w:val="20"/>
        </w:rPr>
        <w:t>w przypadkach koniecznych, przy czym promień gięcia powinien być</w:t>
      </w:r>
      <w:r w:rsidR="00FF385B">
        <w:rPr>
          <w:rFonts w:asciiTheme="minorHAnsi" w:hAnsiTheme="minorHAnsi" w:cs="Arial"/>
          <w:sz w:val="20"/>
          <w:szCs w:val="20"/>
        </w:rPr>
        <w:t xml:space="preserve"> </w:t>
      </w:r>
      <w:r w:rsidRPr="00D42583">
        <w:rPr>
          <w:rFonts w:asciiTheme="minorHAnsi" w:hAnsiTheme="minorHAnsi" w:cs="Arial"/>
          <w:sz w:val="20"/>
          <w:szCs w:val="20"/>
        </w:rPr>
        <w:t xml:space="preserve">możliwie duży, jednak nie mniejszy niż </w:t>
      </w:r>
      <w:r w:rsidR="00FF385B">
        <w:rPr>
          <w:rFonts w:asciiTheme="minorHAnsi" w:hAnsiTheme="minorHAnsi" w:cs="Arial"/>
          <w:sz w:val="20"/>
          <w:szCs w:val="20"/>
        </w:rPr>
        <w:br/>
      </w:r>
      <w:r w:rsidRPr="00D42583">
        <w:rPr>
          <w:rFonts w:asciiTheme="minorHAnsi" w:hAnsiTheme="minorHAnsi" w:cs="Arial"/>
          <w:sz w:val="20"/>
          <w:szCs w:val="20"/>
        </w:rPr>
        <w:t xml:space="preserve">10-krotna zewnętrzna jego średnica. Jako ochronę przed uszkodzeniami mechanicznymi wzdłuż całej trasy, </w:t>
      </w:r>
      <w:r w:rsidR="00FF385B">
        <w:rPr>
          <w:rFonts w:asciiTheme="minorHAnsi" w:hAnsiTheme="minorHAnsi" w:cs="Arial"/>
          <w:sz w:val="20"/>
          <w:szCs w:val="20"/>
        </w:rPr>
        <w:br/>
      </w:r>
      <w:r w:rsidRPr="00D42583">
        <w:rPr>
          <w:rFonts w:asciiTheme="minorHAnsi" w:hAnsiTheme="minorHAnsi" w:cs="Arial"/>
          <w:sz w:val="20"/>
          <w:szCs w:val="20"/>
        </w:rPr>
        <w:t>co najmniej 25 cm nad kablem, należy układać folię koloru niebieskiego szerokości 20</w:t>
      </w:r>
      <w:r w:rsidR="00CD2382" w:rsidRPr="00D42583">
        <w:rPr>
          <w:rFonts w:asciiTheme="minorHAnsi" w:hAnsiTheme="minorHAnsi" w:cs="Arial"/>
          <w:sz w:val="20"/>
          <w:szCs w:val="20"/>
        </w:rPr>
        <w:t xml:space="preserve"> </w:t>
      </w:r>
      <w:r w:rsidRPr="00D42583">
        <w:rPr>
          <w:rFonts w:asciiTheme="minorHAnsi" w:hAnsiTheme="minorHAnsi" w:cs="Arial"/>
          <w:sz w:val="20"/>
          <w:szCs w:val="20"/>
        </w:rPr>
        <w:t xml:space="preserve">cm. Przy skrzyżowaniu </w:t>
      </w:r>
      <w:r w:rsidR="00FF385B">
        <w:rPr>
          <w:rFonts w:asciiTheme="minorHAnsi" w:hAnsiTheme="minorHAnsi" w:cs="Arial"/>
          <w:sz w:val="20"/>
          <w:szCs w:val="20"/>
        </w:rPr>
        <w:br/>
      </w:r>
      <w:r w:rsidRPr="00D42583">
        <w:rPr>
          <w:rFonts w:asciiTheme="minorHAnsi" w:hAnsiTheme="minorHAnsi" w:cs="Arial"/>
          <w:sz w:val="20"/>
          <w:szCs w:val="20"/>
        </w:rPr>
        <w:t xml:space="preserve">z innymi instalacjami podziemnymi kabel należy układać w przepustach kablowych. Przepusty powinny być zabezpieczone przed przedostawaniem się do ich wnętrza wody i przed ich zamuleniem. Kabel ułożony w ziemi </w:t>
      </w:r>
      <w:r w:rsidR="002B450B">
        <w:rPr>
          <w:rFonts w:asciiTheme="minorHAnsi" w:hAnsiTheme="minorHAnsi" w:cs="Arial"/>
          <w:sz w:val="20"/>
          <w:szCs w:val="20"/>
        </w:rPr>
        <w:br/>
      </w:r>
      <w:r w:rsidRPr="00D42583">
        <w:rPr>
          <w:rFonts w:asciiTheme="minorHAnsi" w:hAnsiTheme="minorHAnsi" w:cs="Arial"/>
          <w:sz w:val="20"/>
          <w:szCs w:val="20"/>
        </w:rPr>
        <w:t>na całej swej długości powinien posiadać oznaczniki identyfikacyjne. Po wykonaniu linii kablowej należy pomierzyć rezystancję izolacji induktorem o napięciu nie mniejszym niż 2,5 kV, przy czym rezystancja nie może być mniejsza niż 20 M</w:t>
      </w:r>
      <w:r w:rsidRPr="00D42583">
        <w:rPr>
          <w:rFonts w:asciiTheme="minorHAnsi" w:hAnsiTheme="minorHAnsi" w:cs="Arial"/>
          <w:sz w:val="20"/>
          <w:szCs w:val="20"/>
        </w:rPr>
        <w:sym w:font="Symbol" w:char="F057"/>
      </w:r>
      <w:r w:rsidRPr="00D42583">
        <w:rPr>
          <w:rFonts w:asciiTheme="minorHAnsi" w:hAnsiTheme="minorHAnsi" w:cs="Arial"/>
          <w:sz w:val="20"/>
          <w:szCs w:val="20"/>
        </w:rPr>
        <w:t xml:space="preserve">/m. </w:t>
      </w:r>
    </w:p>
    <w:p w:rsidR="00DC07FD" w:rsidRPr="00D42583" w:rsidRDefault="00DC07FD" w:rsidP="002F3BA5">
      <w:pPr>
        <w:rPr>
          <w:rFonts w:asciiTheme="minorHAnsi" w:hAnsiTheme="minorHAnsi"/>
        </w:rPr>
      </w:pPr>
    </w:p>
    <w:p w:rsidR="00801D49" w:rsidRPr="00FF385B" w:rsidRDefault="00FF385B" w:rsidP="00FF385B">
      <w:pPr>
        <w:ind w:left="1276" w:hanging="56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2.3.2. </w:t>
      </w:r>
      <w:r w:rsidR="00801D49" w:rsidRPr="00FF385B">
        <w:rPr>
          <w:rFonts w:asciiTheme="minorHAnsi" w:hAnsiTheme="minorHAnsi"/>
          <w:b/>
          <w:sz w:val="20"/>
          <w:szCs w:val="20"/>
        </w:rPr>
        <w:t>Montaż opraw oświetleniowych.</w:t>
      </w:r>
    </w:p>
    <w:p w:rsidR="00801D49" w:rsidRPr="00D42583" w:rsidRDefault="00801D49" w:rsidP="00FF385B">
      <w:pPr>
        <w:jc w:val="both"/>
        <w:rPr>
          <w:rFonts w:asciiTheme="minorHAnsi" w:hAnsiTheme="minorHAnsi" w:cs="Arial"/>
          <w:sz w:val="20"/>
          <w:szCs w:val="20"/>
        </w:rPr>
      </w:pPr>
      <w:r w:rsidRPr="00D42583">
        <w:rPr>
          <w:rFonts w:asciiTheme="minorHAnsi" w:hAnsiTheme="minorHAnsi" w:cs="Arial"/>
          <w:sz w:val="20"/>
          <w:szCs w:val="20"/>
        </w:rPr>
        <w:t>Montaż opraw na wysięgnikach należy wykonywać przy pomocy samochodu specjalnego z platformą z balkonem.</w:t>
      </w:r>
    </w:p>
    <w:p w:rsidR="00801D49" w:rsidRPr="00D42583" w:rsidRDefault="00801D49" w:rsidP="00FF385B">
      <w:pPr>
        <w:jc w:val="both"/>
        <w:rPr>
          <w:rFonts w:asciiTheme="minorHAnsi" w:hAnsiTheme="minorHAnsi" w:cs="Arial"/>
          <w:sz w:val="20"/>
          <w:szCs w:val="20"/>
        </w:rPr>
      </w:pPr>
      <w:r w:rsidRPr="00D42583">
        <w:rPr>
          <w:rFonts w:asciiTheme="minorHAnsi" w:hAnsiTheme="minorHAnsi" w:cs="Arial"/>
          <w:sz w:val="20"/>
          <w:szCs w:val="20"/>
        </w:rPr>
        <w:t>Każdą oprawę przed zamocowaniem należy podłączyć do sieci i sprawdzić jej działanie (sprawdzenie zaświecenia się lampy).</w:t>
      </w:r>
    </w:p>
    <w:p w:rsidR="00801D49" w:rsidRPr="00D42583" w:rsidRDefault="00801D49" w:rsidP="00FF385B">
      <w:pPr>
        <w:jc w:val="both"/>
        <w:rPr>
          <w:rFonts w:asciiTheme="minorHAnsi" w:hAnsiTheme="minorHAnsi" w:cs="Arial"/>
          <w:sz w:val="20"/>
          <w:szCs w:val="20"/>
        </w:rPr>
      </w:pPr>
      <w:r w:rsidRPr="00D42583">
        <w:rPr>
          <w:rFonts w:asciiTheme="minorHAnsi" w:hAnsiTheme="minorHAnsi" w:cs="Arial"/>
          <w:sz w:val="20"/>
          <w:szCs w:val="20"/>
        </w:rPr>
        <w:t>Oprawy montować po uprzednim wciągnięciu przewodów zasilających do wysięgników.</w:t>
      </w:r>
    </w:p>
    <w:p w:rsidR="00801D49" w:rsidRPr="00D42583" w:rsidRDefault="00801D49" w:rsidP="00FF385B">
      <w:pPr>
        <w:jc w:val="both"/>
        <w:rPr>
          <w:rFonts w:asciiTheme="minorHAnsi" w:hAnsiTheme="minorHAnsi" w:cs="Arial"/>
          <w:sz w:val="20"/>
          <w:szCs w:val="20"/>
        </w:rPr>
      </w:pPr>
      <w:r w:rsidRPr="00D42583">
        <w:rPr>
          <w:rFonts w:asciiTheme="minorHAnsi" w:hAnsiTheme="minorHAnsi" w:cs="Arial"/>
          <w:sz w:val="20"/>
          <w:szCs w:val="20"/>
        </w:rPr>
        <w:t xml:space="preserve">Od skrzynki bezpiecznikowej do każdej oprawy prowadzić przewody miedziane o przekroju nie mniejszym niż </w:t>
      </w:r>
      <w:r w:rsidR="00FF385B">
        <w:rPr>
          <w:rFonts w:asciiTheme="minorHAnsi" w:hAnsiTheme="minorHAnsi" w:cs="Arial"/>
          <w:sz w:val="20"/>
          <w:szCs w:val="20"/>
        </w:rPr>
        <w:br/>
      </w:r>
      <w:r w:rsidRPr="00D42583">
        <w:rPr>
          <w:rFonts w:asciiTheme="minorHAnsi" w:hAnsiTheme="minorHAnsi" w:cs="Arial"/>
          <w:sz w:val="20"/>
          <w:szCs w:val="20"/>
        </w:rPr>
        <w:t xml:space="preserve">2,5 mm2. Oprawy należy mocować na wysięgnikach w sposób wskazany przez producenta opraw </w:t>
      </w:r>
      <w:r w:rsidR="00FF385B">
        <w:rPr>
          <w:rFonts w:asciiTheme="minorHAnsi" w:hAnsiTheme="minorHAnsi" w:cs="Arial"/>
          <w:sz w:val="20"/>
          <w:szCs w:val="20"/>
        </w:rPr>
        <w:br/>
      </w:r>
      <w:r w:rsidRPr="00D42583">
        <w:rPr>
          <w:rFonts w:asciiTheme="minorHAnsi" w:hAnsiTheme="minorHAnsi" w:cs="Arial"/>
          <w:sz w:val="20"/>
          <w:szCs w:val="20"/>
        </w:rPr>
        <w:t>po wprowadzeniu do nich przewodów zasilających i ustawieniu ich w położenie pracy. Oprawy powinny być mocowane w sposób trwały, aby nie zmieniały swego położenia pod wpływem warunków atmosferycznych i parcia wiatru dla II i III strefy wiatrowej.</w:t>
      </w:r>
    </w:p>
    <w:p w:rsidR="00DC07FD" w:rsidRPr="00D42583" w:rsidRDefault="00DC07FD" w:rsidP="002F3BA5">
      <w:pPr>
        <w:rPr>
          <w:rFonts w:asciiTheme="minorHAnsi" w:hAnsiTheme="minorHAnsi"/>
        </w:rPr>
      </w:pPr>
    </w:p>
    <w:p w:rsidR="00DC07FD" w:rsidRPr="00D42583" w:rsidRDefault="00DC07FD" w:rsidP="002F3BA5">
      <w:pPr>
        <w:rPr>
          <w:rFonts w:asciiTheme="minorHAnsi" w:hAnsiTheme="minorHAnsi"/>
        </w:rPr>
      </w:pPr>
    </w:p>
    <w:p w:rsidR="00DC07FD" w:rsidRPr="00D42583" w:rsidRDefault="00FF385B" w:rsidP="00FF385B">
      <w:pPr>
        <w:pStyle w:val="Nagwek2"/>
        <w:ind w:left="567" w:hanging="283"/>
        <w:jc w:val="both"/>
        <w:rPr>
          <w:rFonts w:asciiTheme="minorHAnsi" w:hAnsiTheme="minorHAnsi"/>
          <w:sz w:val="20"/>
          <w:szCs w:val="20"/>
        </w:rPr>
      </w:pPr>
      <w:bookmarkStart w:id="8" w:name="_Toc468958096"/>
      <w:r>
        <w:rPr>
          <w:rFonts w:asciiTheme="minorHAnsi" w:hAnsiTheme="minorHAnsi"/>
          <w:sz w:val="20"/>
          <w:szCs w:val="20"/>
        </w:rPr>
        <w:t xml:space="preserve">2.4. </w:t>
      </w:r>
      <w:r w:rsidR="00DC07FD" w:rsidRPr="00D42583">
        <w:rPr>
          <w:rFonts w:asciiTheme="minorHAnsi" w:hAnsiTheme="minorHAnsi"/>
          <w:sz w:val="20"/>
          <w:szCs w:val="20"/>
        </w:rPr>
        <w:t>Ogólne wymagania dotyczące robót.</w:t>
      </w:r>
      <w:bookmarkEnd w:id="8"/>
    </w:p>
    <w:p w:rsidR="00DC07FD" w:rsidRPr="00D42583" w:rsidRDefault="00DC07FD" w:rsidP="003C7712">
      <w:pPr>
        <w:numPr>
          <w:ilvl w:val="0"/>
          <w:numId w:val="9"/>
        </w:numPr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Prace związane z wykonywaniem instalacji elektrycznych mogą wykonywać jedynie osoby posiadające aktualne świadectwa kwalifikacyjne  co najmniej typu „E1” – (eksploatacja,</w:t>
      </w:r>
      <w:r w:rsidR="00FB667E" w:rsidRPr="00D42583">
        <w:rPr>
          <w:rFonts w:asciiTheme="minorHAnsi" w:hAnsiTheme="minorHAnsi"/>
          <w:sz w:val="20"/>
          <w:szCs w:val="20"/>
        </w:rPr>
        <w:t xml:space="preserve"> do     1 kV) wydane przez SEP.</w:t>
      </w:r>
    </w:p>
    <w:p w:rsidR="00DC07FD" w:rsidRPr="00D42583" w:rsidRDefault="00DC07FD" w:rsidP="003C7712">
      <w:pPr>
        <w:numPr>
          <w:ilvl w:val="0"/>
          <w:numId w:val="9"/>
        </w:numPr>
        <w:ind w:left="851" w:hanging="284"/>
        <w:jc w:val="both"/>
        <w:rPr>
          <w:rFonts w:asciiTheme="minorHAnsi" w:hAnsiTheme="minorHAnsi"/>
          <w:b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Badania powykonawcze instalacji elektrycznych powinny wykonywać osoby uprawnione świadectwem kwalifikacyjnym SEP dla urządzeń kontrolno- pomiarowych typu E i D.</w:t>
      </w:r>
    </w:p>
    <w:p w:rsidR="00DC07FD" w:rsidRPr="00D42583" w:rsidRDefault="00DC07FD" w:rsidP="003C7712">
      <w:pPr>
        <w:numPr>
          <w:ilvl w:val="0"/>
          <w:numId w:val="9"/>
        </w:numPr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Wykonawca odpowiedzialny jest, za jakość robót, zgodność wykonania ze specyfikacją techniczną, zakresem określonym w przedmiarze robót oraz we wprowadzeniu na budowę i poleceniami Inspektora Nadzoru. Roboty winny być prowadzone przez firmę posiadającą odpowiednio wyszkolony personel, posiadający niezbędne uprawnienia i legitymującą się wykonaniem robót o podobnym charakterze.</w:t>
      </w:r>
    </w:p>
    <w:p w:rsidR="00DC07FD" w:rsidRPr="00D42583" w:rsidRDefault="00DC07FD" w:rsidP="003C7712">
      <w:pPr>
        <w:numPr>
          <w:ilvl w:val="0"/>
          <w:numId w:val="9"/>
        </w:numPr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Wszelkie prace elektryczne należy wykonywać pod nadzorem osoby uprawnionej, z zachowaniem obowiązujących przepisów prawa budowlanego, BHP oraz norm PN, odpowiednich wytycznych </w:t>
      </w:r>
      <w:r w:rsidR="00FF385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i instrukcji; przy czym stosować się należy do wszystkich uznanych reguł sztuki budowlanej, a całość realizacji odpowiadać musi najnowszemu poziomowi techniki budowlanej.</w:t>
      </w:r>
    </w:p>
    <w:p w:rsidR="00DC07FD" w:rsidRPr="00D42583" w:rsidRDefault="00DC07FD" w:rsidP="003C7712">
      <w:pPr>
        <w:numPr>
          <w:ilvl w:val="0"/>
          <w:numId w:val="9"/>
        </w:numPr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 przypadku pojawienia się wątpliwości w zaproponowanych rozwiązaniach technicznych lub w zakresie materiałów i technologii, należy bezwzględnie porozumieć się z inspektorem nadzoru dla jednoznacznego ustalenia rozwiązania problemu.</w:t>
      </w:r>
    </w:p>
    <w:p w:rsidR="00DC07FD" w:rsidRPr="00D42583" w:rsidRDefault="00DC07FD" w:rsidP="002F3BA5">
      <w:pPr>
        <w:ind w:left="142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D42583" w:rsidRDefault="00FF385B" w:rsidP="00FF385B">
      <w:pPr>
        <w:pStyle w:val="Nagwek2"/>
        <w:ind w:left="567" w:hanging="283"/>
        <w:jc w:val="both"/>
        <w:rPr>
          <w:rFonts w:asciiTheme="minorHAnsi" w:hAnsiTheme="minorHAnsi"/>
          <w:sz w:val="20"/>
          <w:szCs w:val="20"/>
        </w:rPr>
      </w:pPr>
      <w:bookmarkStart w:id="9" w:name="_Toc468958097"/>
      <w:r>
        <w:rPr>
          <w:rFonts w:asciiTheme="minorHAnsi" w:hAnsiTheme="minorHAnsi"/>
          <w:sz w:val="20"/>
          <w:szCs w:val="20"/>
        </w:rPr>
        <w:t xml:space="preserve">2.5. </w:t>
      </w:r>
      <w:r w:rsidR="00DC07FD" w:rsidRPr="00D42583">
        <w:rPr>
          <w:rFonts w:asciiTheme="minorHAnsi" w:hAnsiTheme="minorHAnsi"/>
          <w:sz w:val="20"/>
          <w:szCs w:val="20"/>
        </w:rPr>
        <w:t>Warunki techniczne odbioru robót.</w:t>
      </w:r>
      <w:bookmarkEnd w:id="9"/>
    </w:p>
    <w:p w:rsidR="00DC07FD" w:rsidRPr="00D42583" w:rsidRDefault="00DC07FD" w:rsidP="003C7712">
      <w:pPr>
        <w:numPr>
          <w:ilvl w:val="0"/>
          <w:numId w:val="8"/>
        </w:numPr>
        <w:tabs>
          <w:tab w:val="clear" w:pos="720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Przed końcowym odbiorem robót Wykonawca zobowiązany jest dostarczyć, na co najmniej    7 dni przed dniem odbioru końcowego: </w:t>
      </w:r>
    </w:p>
    <w:p w:rsidR="00DC07FD" w:rsidRPr="00D42583" w:rsidRDefault="00DC07FD" w:rsidP="00FF385B">
      <w:pPr>
        <w:pStyle w:val="Tekstpodstawowywcity3"/>
        <w:spacing w:after="0"/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niezbędne atesty, aprobaty, świadectwa, jakości i dopuszczenia do stosowania na wszystkie zastosowane materiały,</w:t>
      </w:r>
    </w:p>
    <w:p w:rsidR="00DC07FD" w:rsidRPr="00D42583" w:rsidRDefault="00DC07FD" w:rsidP="00FF385B">
      <w:pPr>
        <w:pStyle w:val="Tekstpodstawowywcity3"/>
        <w:spacing w:after="0"/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kosztorys zamienny lub powykonawczy w zależności od ustalonego sposobu rozliczenia robót po ich wykonaniu.</w:t>
      </w:r>
    </w:p>
    <w:p w:rsidR="00DC07FD" w:rsidRPr="00D42583" w:rsidRDefault="00DC07FD" w:rsidP="003C7712">
      <w:pPr>
        <w:numPr>
          <w:ilvl w:val="0"/>
          <w:numId w:val="8"/>
        </w:numPr>
        <w:tabs>
          <w:tab w:val="clear" w:pos="720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Po zakończeniu robót Wykonawca zobowiązany jest uporządkować teren oraz zajmowane pomieszczenia i przekazać przedstawicielowi Zamawiającego w terminie odbioru robót,</w:t>
      </w:r>
    </w:p>
    <w:p w:rsidR="00DC07FD" w:rsidRPr="00D42583" w:rsidRDefault="00DC07FD" w:rsidP="003C7712">
      <w:pPr>
        <w:numPr>
          <w:ilvl w:val="0"/>
          <w:numId w:val="8"/>
        </w:numPr>
        <w:tabs>
          <w:tab w:val="clear" w:pos="720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Koszty związane ze sprawdzeniem stanu technicznego wymienionej instalacji elektrycznej przez Zakład Energetyczny pokrywa Wykonawca,</w:t>
      </w:r>
    </w:p>
    <w:p w:rsidR="00DC07FD" w:rsidRPr="00D42583" w:rsidRDefault="00DC07FD" w:rsidP="002F3BA5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FF385B" w:rsidRDefault="00FF385B" w:rsidP="00184889">
      <w:pPr>
        <w:ind w:left="709" w:hanging="425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2.</w:t>
      </w:r>
      <w:r w:rsidR="00184889">
        <w:rPr>
          <w:rFonts w:asciiTheme="minorHAnsi" w:hAnsiTheme="minorHAnsi"/>
          <w:b/>
          <w:sz w:val="20"/>
          <w:szCs w:val="20"/>
        </w:rPr>
        <w:t>6</w:t>
      </w:r>
      <w:r>
        <w:rPr>
          <w:rFonts w:asciiTheme="minorHAnsi" w:hAnsiTheme="minorHAnsi"/>
          <w:b/>
          <w:sz w:val="20"/>
          <w:szCs w:val="20"/>
        </w:rPr>
        <w:t xml:space="preserve">. </w:t>
      </w:r>
      <w:r w:rsidR="00DC07FD" w:rsidRPr="00FF385B">
        <w:rPr>
          <w:rFonts w:asciiTheme="minorHAnsi" w:hAnsiTheme="minorHAnsi"/>
          <w:b/>
          <w:sz w:val="20"/>
          <w:szCs w:val="20"/>
        </w:rPr>
        <w:t>Wymagania dotyczące odbioru.</w:t>
      </w:r>
    </w:p>
    <w:p w:rsidR="00DC07FD" w:rsidRPr="00D42583" w:rsidRDefault="00DC07FD" w:rsidP="00184889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Instalacja elektryczna po jej wykonaniu podlega odbiorowi technicznemu, który polega na sprawdzeniu: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zgodności wykonania instalacji elektrycznej z niniejszą specyfikacją oraz z ewentualnymi zmianami </w:t>
      </w:r>
      <w:r w:rsidR="00FF385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i odstępstwami uzgodnionymi z inspektorem nadzoru, potwierdzonymi zapisami w formie notatki, </w:t>
      </w:r>
      <w:r w:rsidR="00184889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a także zgodności z przepisami szczególnymi, odpowiednimi Polskimi Normami oraz wiedzą techniczną,</w:t>
      </w:r>
    </w:p>
    <w:p w:rsidR="00DC07FD" w:rsidRPr="00D42583" w:rsidRDefault="00FF385B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ab/>
      </w:r>
      <w:r w:rsidR="00DC07FD" w:rsidRPr="00D42583">
        <w:rPr>
          <w:rFonts w:asciiTheme="minorHAnsi" w:hAnsiTheme="minorHAnsi"/>
          <w:sz w:val="20"/>
          <w:szCs w:val="20"/>
        </w:rPr>
        <w:t>jakości wykonania instalacji elektrycznej,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skuteczności działania zabezpieczeń i środków ochrony od porażeń prądem elektrycznym</w:t>
      </w:r>
      <w:r w:rsidR="00FF385B">
        <w:rPr>
          <w:rFonts w:asciiTheme="minorHAnsi" w:hAnsiTheme="minorHAnsi"/>
          <w:sz w:val="20"/>
          <w:szCs w:val="20"/>
        </w:rPr>
        <w:t>,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spełnienia przez instalację elektryczną wymagań w zakresie minimalnych dopuszczalnych oporności izolacji przewodów oraz uziemień instalacji i aparatów,</w:t>
      </w:r>
    </w:p>
    <w:p w:rsidR="00DC07FD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zgodność oznakowania zgodnie z Polskimi Normami.</w:t>
      </w:r>
    </w:p>
    <w:p w:rsidR="00FF385B" w:rsidRDefault="00FF385B" w:rsidP="00FF385B">
      <w:pPr>
        <w:ind w:left="284" w:hanging="284"/>
        <w:jc w:val="both"/>
        <w:rPr>
          <w:rFonts w:asciiTheme="minorHAnsi" w:hAnsiTheme="minorHAnsi"/>
          <w:sz w:val="20"/>
          <w:szCs w:val="20"/>
        </w:rPr>
      </w:pPr>
    </w:p>
    <w:p w:rsidR="00FF385B" w:rsidRPr="00D42583" w:rsidRDefault="00FF385B" w:rsidP="00FF385B">
      <w:pPr>
        <w:ind w:left="284" w:hanging="284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DC07FD" w:rsidP="00184889">
      <w:pPr>
        <w:ind w:firstLine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Do odbioru </w:t>
      </w:r>
      <w:r w:rsidR="003B6B2D">
        <w:rPr>
          <w:rFonts w:asciiTheme="minorHAnsi" w:hAnsiTheme="minorHAnsi"/>
          <w:sz w:val="20"/>
          <w:szCs w:val="20"/>
        </w:rPr>
        <w:t>W</w:t>
      </w:r>
      <w:r w:rsidRPr="00D42583">
        <w:rPr>
          <w:rFonts w:asciiTheme="minorHAnsi" w:hAnsiTheme="minorHAnsi"/>
          <w:sz w:val="20"/>
          <w:szCs w:val="20"/>
        </w:rPr>
        <w:t xml:space="preserve">ykonawca zobowiązany jest sporządzić następujące dokumenty: 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oświadczenie o stanie technicznym instalacji elektrycznej przyłączanej do sieci dystrybucyjnej </w:t>
      </w:r>
      <w:r w:rsidR="00FF385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w 2 egzemplarzach – wg. załączonego wzoru.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protokoły z wykonanych pomiarów rezystancji izolacji instalacji elektrycznej oraz ciągłości przewodów ochronnych, w tym głównych i dodatkowych (miejscowych) połączeń wyrównawczych,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protokoły z wykonanych pomiarów samoczynnego wyłączenia (impedancji pętli zwarcia), rezystancji uziemień jeżeli takie było wykonywane oraz prób działania wyłączników różnicowoprądowych, </w:t>
      </w:r>
      <w:r w:rsidR="00184889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wg załączonych wzorów „Protokołów badania instalacji elektrycznych”-  załącznik nr 1, 2, 3 i 4.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certyfikaty i aprobaty techniczne urządzeń (aktualne świadectwo- certyfikat kalibracji przyrządów pomiarowych) i wyrobów,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certyfikaty i aprobaty techniczne urządzeń i wyrobów,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schemat jednokreskowy instalacji elektrycznej,</w:t>
      </w:r>
    </w:p>
    <w:p w:rsidR="00DC07FD" w:rsidRPr="00D42583" w:rsidRDefault="00DC07FD" w:rsidP="00184889">
      <w:pPr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oświadczenie o stanie technicznym instalacji elektrycznej przyłączanej do sieci dystrybucyjnej   </w:t>
      </w:r>
    </w:p>
    <w:p w:rsidR="00DC07FD" w:rsidRPr="00D42583" w:rsidRDefault="00DC07FD" w:rsidP="00184889">
      <w:pPr>
        <w:tabs>
          <w:tab w:val="left" w:pos="284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 </w:t>
      </w:r>
      <w:r w:rsidR="00FF385B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 (Załącznik nr 1 TAURON Dystrybucja).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FF385B" w:rsidP="00DA7AD7">
      <w:pPr>
        <w:pStyle w:val="Nagwek2"/>
        <w:ind w:left="567" w:hanging="283"/>
        <w:jc w:val="both"/>
        <w:rPr>
          <w:rFonts w:asciiTheme="minorHAnsi" w:hAnsiTheme="minorHAnsi"/>
          <w:sz w:val="20"/>
          <w:szCs w:val="20"/>
        </w:rPr>
      </w:pPr>
      <w:bookmarkStart w:id="10" w:name="_Toc468958098"/>
      <w:r>
        <w:rPr>
          <w:rFonts w:asciiTheme="minorHAnsi" w:hAnsiTheme="minorHAnsi"/>
          <w:sz w:val="20"/>
          <w:szCs w:val="20"/>
        </w:rPr>
        <w:t>3.</w:t>
      </w:r>
      <w:r>
        <w:rPr>
          <w:rFonts w:asciiTheme="minorHAnsi" w:hAnsiTheme="minorHAnsi"/>
          <w:sz w:val="20"/>
          <w:szCs w:val="20"/>
        </w:rPr>
        <w:tab/>
      </w:r>
      <w:r w:rsidR="00DC07FD" w:rsidRPr="00D42583">
        <w:rPr>
          <w:rFonts w:asciiTheme="minorHAnsi" w:hAnsiTheme="minorHAnsi"/>
          <w:sz w:val="20"/>
          <w:szCs w:val="20"/>
        </w:rPr>
        <w:t>Wyszczególnienie i opis prac towarzyszących i tymczasowych.</w:t>
      </w:r>
      <w:bookmarkEnd w:id="10"/>
    </w:p>
    <w:p w:rsidR="00DC07FD" w:rsidRPr="00D42583" w:rsidRDefault="00DC07FD" w:rsidP="00184889">
      <w:pPr>
        <w:pStyle w:val="Tekstpodstawowy"/>
        <w:ind w:left="284"/>
        <w:jc w:val="both"/>
        <w:rPr>
          <w:rFonts w:asciiTheme="minorHAnsi" w:hAnsiTheme="minorHAnsi"/>
          <w:color w:val="auto"/>
          <w:sz w:val="20"/>
          <w:szCs w:val="20"/>
        </w:rPr>
      </w:pPr>
      <w:r w:rsidRPr="00D42583">
        <w:rPr>
          <w:rFonts w:asciiTheme="minorHAnsi" w:hAnsiTheme="minorHAnsi"/>
          <w:color w:val="auto"/>
          <w:sz w:val="20"/>
          <w:szCs w:val="20"/>
        </w:rPr>
        <w:t>Rodzaj robót nie stanowi zagrożenia dla osób postronnych. Zapleczem remontu może być przyczepa socjalna.</w:t>
      </w:r>
    </w:p>
    <w:p w:rsidR="00DC07FD" w:rsidRPr="00D42583" w:rsidRDefault="00DC07FD" w:rsidP="003C7712">
      <w:pPr>
        <w:pStyle w:val="Tekstpodstawowy"/>
        <w:numPr>
          <w:ilvl w:val="0"/>
          <w:numId w:val="6"/>
        </w:numPr>
        <w:tabs>
          <w:tab w:val="clear" w:pos="360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Zabezpieczenie interesów osób trzecich </w:t>
      </w:r>
    </w:p>
    <w:p w:rsidR="00DC07FD" w:rsidRPr="00D42583" w:rsidRDefault="00DC07FD" w:rsidP="003C7712">
      <w:pPr>
        <w:pStyle w:val="Tekstpodstawowy"/>
        <w:numPr>
          <w:ilvl w:val="0"/>
          <w:numId w:val="1"/>
        </w:numPr>
        <w:tabs>
          <w:tab w:val="clear" w:pos="1428"/>
        </w:tabs>
        <w:ind w:left="1134" w:hanging="283"/>
        <w:jc w:val="both"/>
        <w:rPr>
          <w:rFonts w:asciiTheme="minorHAnsi" w:hAnsiTheme="minorHAnsi"/>
          <w:color w:val="auto"/>
          <w:sz w:val="20"/>
          <w:szCs w:val="20"/>
        </w:rPr>
      </w:pPr>
      <w:r w:rsidRPr="00D42583">
        <w:rPr>
          <w:rFonts w:asciiTheme="minorHAnsi" w:hAnsiTheme="minorHAnsi"/>
          <w:color w:val="auto"/>
          <w:sz w:val="20"/>
          <w:szCs w:val="20"/>
        </w:rPr>
        <w:t>prace prowadzić w godzinach 7.</w:t>
      </w:r>
      <w:r w:rsidRPr="00D42583">
        <w:rPr>
          <w:rFonts w:asciiTheme="minorHAnsi" w:hAnsiTheme="minorHAnsi"/>
          <w:color w:val="auto"/>
          <w:sz w:val="20"/>
          <w:szCs w:val="20"/>
          <w:vertAlign w:val="superscript"/>
        </w:rPr>
        <w:t>00</w:t>
      </w:r>
      <w:r w:rsidRPr="00D42583">
        <w:rPr>
          <w:rFonts w:asciiTheme="minorHAnsi" w:hAnsiTheme="minorHAnsi"/>
          <w:color w:val="auto"/>
          <w:sz w:val="20"/>
          <w:szCs w:val="20"/>
        </w:rPr>
        <w:t xml:space="preserve">  -  20.</w:t>
      </w:r>
      <w:r w:rsidRPr="00D42583">
        <w:rPr>
          <w:rFonts w:asciiTheme="minorHAnsi" w:hAnsiTheme="minorHAnsi"/>
          <w:color w:val="auto"/>
          <w:sz w:val="20"/>
          <w:szCs w:val="20"/>
          <w:vertAlign w:val="superscript"/>
        </w:rPr>
        <w:t>00</w:t>
      </w:r>
      <w:r w:rsidRPr="00D42583">
        <w:rPr>
          <w:rFonts w:asciiTheme="minorHAnsi" w:hAnsiTheme="minorHAnsi"/>
          <w:color w:val="auto"/>
          <w:sz w:val="20"/>
          <w:szCs w:val="20"/>
        </w:rPr>
        <w:t>,</w:t>
      </w:r>
    </w:p>
    <w:p w:rsidR="00DC07FD" w:rsidRPr="00D42583" w:rsidRDefault="00DC07FD" w:rsidP="003C7712">
      <w:pPr>
        <w:pStyle w:val="Tekstpodstawowy"/>
        <w:numPr>
          <w:ilvl w:val="0"/>
          <w:numId w:val="1"/>
        </w:numPr>
        <w:tabs>
          <w:tab w:val="clear" w:pos="1428"/>
        </w:tabs>
        <w:ind w:left="1134" w:hanging="283"/>
        <w:jc w:val="both"/>
        <w:rPr>
          <w:rFonts w:asciiTheme="minorHAnsi" w:hAnsiTheme="minorHAnsi"/>
          <w:color w:val="auto"/>
          <w:sz w:val="20"/>
          <w:szCs w:val="20"/>
        </w:rPr>
      </w:pPr>
      <w:r w:rsidRPr="00D42583">
        <w:rPr>
          <w:rFonts w:asciiTheme="minorHAnsi" w:hAnsiTheme="minorHAnsi"/>
          <w:color w:val="auto"/>
          <w:sz w:val="20"/>
          <w:szCs w:val="20"/>
        </w:rPr>
        <w:t>zraszanie ścian przy skuwaniu starych tynków,</w:t>
      </w:r>
    </w:p>
    <w:p w:rsidR="00DC07FD" w:rsidRPr="00D42583" w:rsidRDefault="00DC07FD" w:rsidP="003C7712">
      <w:pPr>
        <w:pStyle w:val="Tekstpodstawowy"/>
        <w:numPr>
          <w:ilvl w:val="0"/>
          <w:numId w:val="1"/>
        </w:numPr>
        <w:tabs>
          <w:tab w:val="clear" w:pos="1428"/>
        </w:tabs>
        <w:ind w:left="1134" w:hanging="283"/>
        <w:jc w:val="both"/>
        <w:rPr>
          <w:rFonts w:asciiTheme="minorHAnsi" w:hAnsiTheme="minorHAnsi"/>
          <w:color w:val="auto"/>
          <w:sz w:val="20"/>
          <w:szCs w:val="20"/>
        </w:rPr>
      </w:pPr>
      <w:r w:rsidRPr="00D42583">
        <w:rPr>
          <w:rFonts w:asciiTheme="minorHAnsi" w:hAnsiTheme="minorHAnsi"/>
          <w:color w:val="auto"/>
          <w:sz w:val="20"/>
          <w:szCs w:val="20"/>
        </w:rPr>
        <w:t>ewentualne foliowanie okien,</w:t>
      </w:r>
    </w:p>
    <w:p w:rsidR="00DC07FD" w:rsidRPr="00D42583" w:rsidRDefault="00DC07FD" w:rsidP="003C7712">
      <w:pPr>
        <w:pStyle w:val="Tekstpodstawowy"/>
        <w:numPr>
          <w:ilvl w:val="0"/>
          <w:numId w:val="1"/>
        </w:numPr>
        <w:tabs>
          <w:tab w:val="clear" w:pos="1428"/>
        </w:tabs>
        <w:ind w:left="1134" w:hanging="283"/>
        <w:jc w:val="both"/>
        <w:rPr>
          <w:rFonts w:asciiTheme="minorHAnsi" w:hAnsiTheme="minorHAnsi"/>
          <w:color w:val="auto"/>
          <w:sz w:val="20"/>
          <w:szCs w:val="20"/>
        </w:rPr>
      </w:pPr>
      <w:r w:rsidRPr="00D42583">
        <w:rPr>
          <w:rFonts w:asciiTheme="minorHAnsi" w:hAnsiTheme="minorHAnsi"/>
          <w:color w:val="auto"/>
          <w:sz w:val="20"/>
          <w:szCs w:val="20"/>
        </w:rPr>
        <w:t>ewentualna organizacja i zabezpieczenie ruchu pieszego na chodniku i podwórzu przed budynkiem.</w:t>
      </w:r>
    </w:p>
    <w:p w:rsidR="00DC07FD" w:rsidRPr="00D42583" w:rsidRDefault="00DC07FD" w:rsidP="003C7712">
      <w:pPr>
        <w:pStyle w:val="Tekstpodstawowy"/>
        <w:numPr>
          <w:ilvl w:val="0"/>
          <w:numId w:val="6"/>
        </w:numPr>
        <w:tabs>
          <w:tab w:val="clear" w:pos="360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Ochrona środowiska </w:t>
      </w:r>
    </w:p>
    <w:p w:rsidR="00DC07FD" w:rsidRPr="00D42583" w:rsidRDefault="00DC07FD" w:rsidP="00184889">
      <w:pPr>
        <w:pStyle w:val="Tekstpodstawowy"/>
        <w:ind w:left="851"/>
        <w:jc w:val="both"/>
        <w:rPr>
          <w:rFonts w:asciiTheme="minorHAnsi" w:hAnsiTheme="minorHAnsi"/>
          <w:color w:val="auto"/>
          <w:sz w:val="20"/>
          <w:szCs w:val="20"/>
        </w:rPr>
      </w:pPr>
      <w:r w:rsidRPr="00D42583">
        <w:rPr>
          <w:rFonts w:asciiTheme="minorHAnsi" w:hAnsiTheme="minorHAnsi"/>
          <w:color w:val="auto"/>
          <w:sz w:val="20"/>
          <w:szCs w:val="20"/>
        </w:rPr>
        <w:t>Stosowane w remoncie materiały i wyroby nie są szkodliwe dla środowiska.</w:t>
      </w:r>
    </w:p>
    <w:p w:rsidR="00DC07FD" w:rsidRPr="00D42583" w:rsidRDefault="00DC07FD" w:rsidP="00184889">
      <w:pPr>
        <w:pStyle w:val="Tekstpodstawowy"/>
        <w:ind w:left="851"/>
        <w:jc w:val="both"/>
        <w:rPr>
          <w:rFonts w:asciiTheme="minorHAnsi" w:hAnsiTheme="minorHAnsi"/>
          <w:color w:val="auto"/>
          <w:sz w:val="20"/>
          <w:szCs w:val="20"/>
        </w:rPr>
      </w:pPr>
      <w:r w:rsidRPr="00D42583">
        <w:rPr>
          <w:rFonts w:asciiTheme="minorHAnsi" w:hAnsiTheme="minorHAnsi"/>
          <w:color w:val="auto"/>
          <w:sz w:val="20"/>
          <w:szCs w:val="20"/>
        </w:rPr>
        <w:t xml:space="preserve">Odpady (gruz) o niskiej uciążliwości winne być przekazane na składowisko. Ochrona przed pyłem </w:t>
      </w:r>
      <w:r w:rsidR="00184889">
        <w:rPr>
          <w:rFonts w:asciiTheme="minorHAnsi" w:hAnsiTheme="minorHAnsi"/>
          <w:color w:val="auto"/>
          <w:sz w:val="20"/>
          <w:szCs w:val="20"/>
        </w:rPr>
        <w:br/>
      </w:r>
      <w:r w:rsidRPr="00D42583">
        <w:rPr>
          <w:rFonts w:asciiTheme="minorHAnsi" w:hAnsiTheme="minorHAnsi"/>
          <w:color w:val="auto"/>
          <w:sz w:val="20"/>
          <w:szCs w:val="20"/>
        </w:rPr>
        <w:t>– zraszanie strefy kucia podkładów pod podłogi.</w:t>
      </w:r>
    </w:p>
    <w:p w:rsidR="00DC07FD" w:rsidRPr="00D42583" w:rsidRDefault="00DC07FD" w:rsidP="003C7712">
      <w:pPr>
        <w:pStyle w:val="Tekstpodstawowy"/>
        <w:numPr>
          <w:ilvl w:val="0"/>
          <w:numId w:val="6"/>
        </w:numPr>
        <w:tabs>
          <w:tab w:val="clear" w:pos="360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Warunki bezpieczeństwa pracy i użytkowania budynku.</w:t>
      </w:r>
    </w:p>
    <w:p w:rsidR="00DC07FD" w:rsidRPr="00D42583" w:rsidRDefault="00DC07FD" w:rsidP="00184889">
      <w:pPr>
        <w:pStyle w:val="Tekstpodstawowy"/>
        <w:ind w:left="851"/>
        <w:jc w:val="both"/>
        <w:rPr>
          <w:rFonts w:asciiTheme="minorHAnsi" w:hAnsiTheme="minorHAnsi"/>
          <w:color w:val="auto"/>
          <w:sz w:val="20"/>
          <w:szCs w:val="20"/>
        </w:rPr>
      </w:pPr>
      <w:r w:rsidRPr="00D42583">
        <w:rPr>
          <w:rFonts w:asciiTheme="minorHAnsi" w:hAnsiTheme="minorHAnsi"/>
          <w:color w:val="auto"/>
          <w:sz w:val="20"/>
          <w:szCs w:val="20"/>
        </w:rPr>
        <w:t>Na okres robót wewnątrz budynku zorganizować transport pionowy odpadów i materiałów lokatorzy muszą być odizolowani przepierzeniem z folii.</w:t>
      </w:r>
    </w:p>
    <w:p w:rsidR="00DC07FD" w:rsidRPr="00D42583" w:rsidRDefault="00DC07FD" w:rsidP="003C7712">
      <w:pPr>
        <w:pStyle w:val="Tekstpodstawowy"/>
        <w:numPr>
          <w:ilvl w:val="0"/>
          <w:numId w:val="6"/>
        </w:numPr>
        <w:tabs>
          <w:tab w:val="clear" w:pos="360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Zaplecze dla potrzeb </w:t>
      </w:r>
      <w:r w:rsidR="003B6B2D">
        <w:rPr>
          <w:rFonts w:asciiTheme="minorHAnsi" w:hAnsiTheme="minorHAnsi"/>
          <w:sz w:val="20"/>
          <w:szCs w:val="20"/>
        </w:rPr>
        <w:t>W</w:t>
      </w:r>
      <w:r w:rsidRPr="00D42583">
        <w:rPr>
          <w:rFonts w:asciiTheme="minorHAnsi" w:hAnsiTheme="minorHAnsi"/>
          <w:sz w:val="20"/>
          <w:szCs w:val="20"/>
        </w:rPr>
        <w:t>ykonawcy.</w:t>
      </w:r>
    </w:p>
    <w:p w:rsidR="00DC07FD" w:rsidRPr="00D42583" w:rsidRDefault="00DC07FD" w:rsidP="00184889">
      <w:pPr>
        <w:ind w:left="851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Zaplecze magazynowe materiałów budowlanych masowych na prowizorycznie wygrodzonej części posesji od strony podwórza. Materiały małogabarytowe, narzędzia i sprzęt magazynować w kontenerowych, przyczepach jezdnych na zapleczu. Zaplecze socjalne w przyczepie socjalnej (kempingowej) </w:t>
      </w:r>
      <w:r w:rsidR="003B6B2D">
        <w:rPr>
          <w:rFonts w:asciiTheme="minorHAnsi" w:hAnsiTheme="minorHAnsi"/>
          <w:sz w:val="20"/>
          <w:szCs w:val="20"/>
        </w:rPr>
        <w:t>W</w:t>
      </w:r>
      <w:r w:rsidRPr="00D42583">
        <w:rPr>
          <w:rFonts w:asciiTheme="minorHAnsi" w:hAnsiTheme="minorHAnsi"/>
          <w:sz w:val="20"/>
          <w:szCs w:val="20"/>
        </w:rPr>
        <w:t xml:space="preserve">ykonawcy poza strefą robót budowlanych. </w:t>
      </w:r>
    </w:p>
    <w:p w:rsidR="00DC07FD" w:rsidRPr="00D42583" w:rsidRDefault="00DC07FD" w:rsidP="003C7712">
      <w:pPr>
        <w:pStyle w:val="Tekstpodstawowy"/>
        <w:numPr>
          <w:ilvl w:val="0"/>
          <w:numId w:val="6"/>
        </w:numPr>
        <w:tabs>
          <w:tab w:val="clear" w:pos="360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Warunki dotyczące organizacji ruchu. </w:t>
      </w:r>
    </w:p>
    <w:p w:rsidR="00DC07FD" w:rsidRPr="00D42583" w:rsidRDefault="00DC07FD" w:rsidP="00184889">
      <w:pPr>
        <w:ind w:left="851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Prace budowlane prowadzone będą wewnątrz budynku. Podstawowy dojazd do zaplecza budowy planuje się przez ulicę.</w:t>
      </w:r>
    </w:p>
    <w:p w:rsidR="00DC07FD" w:rsidRPr="00D42583" w:rsidRDefault="00DC07FD" w:rsidP="003C7712">
      <w:pPr>
        <w:pStyle w:val="Tekstpodstawowy"/>
        <w:numPr>
          <w:ilvl w:val="0"/>
          <w:numId w:val="6"/>
        </w:numPr>
        <w:tabs>
          <w:tab w:val="clear" w:pos="360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Zabezpieczenie chodników i jezdni</w:t>
      </w:r>
    </w:p>
    <w:p w:rsidR="00DC07FD" w:rsidRPr="00D42583" w:rsidRDefault="00DC07FD" w:rsidP="00184889">
      <w:pPr>
        <w:ind w:left="851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Zakres prowadzonych prac nie grozi zniszczeniem sąsiednich dróg i ulic.  Najazd ciężkich samochodów dostawczych na chodnik przed budynkiem jest zabroniony. </w:t>
      </w:r>
    </w:p>
    <w:p w:rsidR="00DC07FD" w:rsidRPr="00D42583" w:rsidRDefault="00DC07FD" w:rsidP="00184889">
      <w:pPr>
        <w:ind w:left="851"/>
        <w:jc w:val="both"/>
        <w:rPr>
          <w:rFonts w:asciiTheme="minorHAnsi" w:hAnsiTheme="minorHAnsi"/>
          <w:b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Obmiary robót według „Książki przedmiaru”. Pozostałe materiały budowlane według warunków ogólnych.</w:t>
      </w:r>
      <w:r w:rsidRPr="00D42583">
        <w:rPr>
          <w:rFonts w:asciiTheme="minorHAnsi" w:hAnsiTheme="minorHAnsi"/>
          <w:b/>
          <w:sz w:val="20"/>
          <w:szCs w:val="20"/>
        </w:rPr>
        <w:t xml:space="preserve"> </w:t>
      </w:r>
    </w:p>
    <w:p w:rsidR="00DC07FD" w:rsidRPr="00D42583" w:rsidRDefault="00DC07FD" w:rsidP="002F3BA5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D42583" w:rsidRDefault="00DC07FD" w:rsidP="003C7712">
      <w:pPr>
        <w:pStyle w:val="Nagwek2"/>
        <w:numPr>
          <w:ilvl w:val="0"/>
          <w:numId w:val="8"/>
        </w:numPr>
        <w:tabs>
          <w:tab w:val="clear" w:pos="720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bookmarkStart w:id="11" w:name="_Toc468958099"/>
      <w:r w:rsidRPr="00D42583">
        <w:rPr>
          <w:rFonts w:asciiTheme="minorHAnsi" w:hAnsiTheme="minorHAnsi"/>
          <w:sz w:val="20"/>
          <w:szCs w:val="20"/>
        </w:rPr>
        <w:t>Wymagania dotyczące właściwości wyrobów budowlanych oraz niezbędne wymagania związane z ich przechowywaniem, transportem, warunki dostawy, składowania i kontrolą, jakości.</w:t>
      </w:r>
      <w:bookmarkEnd w:id="11"/>
      <w:r w:rsidRPr="00D42583">
        <w:rPr>
          <w:rFonts w:asciiTheme="minorHAnsi" w:hAnsiTheme="minorHAnsi"/>
          <w:sz w:val="20"/>
          <w:szCs w:val="20"/>
        </w:rPr>
        <w:t xml:space="preserve"> </w:t>
      </w:r>
    </w:p>
    <w:p w:rsidR="00DC07FD" w:rsidRPr="00D42583" w:rsidRDefault="00DC07FD" w:rsidP="002F3BA5">
      <w:pPr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C07FD" w:rsidRPr="00DA7AD7" w:rsidRDefault="00DC07FD" w:rsidP="003C7712">
      <w:pPr>
        <w:pStyle w:val="Akapitzlist"/>
        <w:numPr>
          <w:ilvl w:val="1"/>
          <w:numId w:val="8"/>
        </w:numPr>
        <w:jc w:val="both"/>
        <w:rPr>
          <w:rFonts w:asciiTheme="minorHAnsi" w:hAnsiTheme="minorHAnsi"/>
          <w:b/>
          <w:sz w:val="20"/>
          <w:szCs w:val="20"/>
        </w:rPr>
      </w:pPr>
      <w:r w:rsidRPr="00DA7AD7">
        <w:rPr>
          <w:rFonts w:asciiTheme="minorHAnsi" w:hAnsiTheme="minorHAnsi"/>
          <w:b/>
          <w:sz w:val="20"/>
          <w:szCs w:val="20"/>
        </w:rPr>
        <w:t>Materiały</w:t>
      </w:r>
    </w:p>
    <w:p w:rsidR="00DC07FD" w:rsidRPr="00D42583" w:rsidRDefault="00DC07FD" w:rsidP="00184889">
      <w:pPr>
        <w:ind w:left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Materiały wykorzystywane do realizacji robót objętych niniejszą specyfikacją muszą spełniać wymogi odnośnych przepisów i być dopuszczone do stosowania w budownictwie.</w:t>
      </w:r>
    </w:p>
    <w:p w:rsidR="00DC07FD" w:rsidRPr="00D42583" w:rsidRDefault="00DC07FD" w:rsidP="00184889">
      <w:pPr>
        <w:ind w:left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Za dopuszczone do stosowania w budownictwie uznaje się wyroby, dla których wydano:</w:t>
      </w:r>
      <w:r w:rsidRPr="00D42583">
        <w:rPr>
          <w:rFonts w:asciiTheme="minorHAnsi" w:hAnsiTheme="minorHAnsi"/>
          <w:sz w:val="20"/>
          <w:szCs w:val="20"/>
        </w:rPr>
        <w:tab/>
      </w:r>
    </w:p>
    <w:p w:rsidR="00DC07FD" w:rsidRPr="00D42583" w:rsidRDefault="00DC07FD" w:rsidP="00184889">
      <w:pPr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     certyfikat na znak bezpieczeństwa wskazujący, że zapewniono zgodność z kryteriami technicznymi określonymi na podstawie Polskich Norm, aprobat technicznych oraz właściwych przepisów </w:t>
      </w:r>
      <w:r w:rsidR="00184889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i dokumentów technicznych dla wyrobów wymienionych w DZ.U. NR 198 poz. 2041 z dnia 10 września 2004 r. i Dz. U. NR 92 poz. 881 z dnia 30 kwietnia 2004 r. </w:t>
      </w:r>
    </w:p>
    <w:p w:rsidR="00DC07FD" w:rsidRPr="00D42583" w:rsidRDefault="00DC07FD" w:rsidP="00184889">
      <w:pPr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  certyfikat zgodności z Polską Normą lub aprobatą techniczną ( dla wyrobów wymienionych </w:t>
      </w:r>
      <w:r w:rsidR="00184889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w Rozporządzeniu MSWiA z 22 kwietnia 1998r w sprawie wyrobów służących do ochrony przeciwpożarowej, które mogą być wprowadzone do obrotu i stosowania wyłącznie na podstawie certyfikatu zgodności Dz.U 55/98 poz.362 lub wyrobów, dla których wymaganie takie zawiera dokument odniesienia, którym dokonywana jest ocena zgodności).</w:t>
      </w:r>
    </w:p>
    <w:p w:rsidR="00DC07FD" w:rsidRPr="00D42583" w:rsidRDefault="00DC07FD" w:rsidP="00184889">
      <w:pPr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-   </w:t>
      </w:r>
      <w:r w:rsidR="00184889">
        <w:rPr>
          <w:rFonts w:asciiTheme="minorHAnsi" w:hAnsiTheme="minorHAnsi"/>
          <w:sz w:val="20"/>
          <w:szCs w:val="20"/>
        </w:rPr>
        <w:tab/>
        <w:t>d</w:t>
      </w:r>
      <w:r w:rsidRPr="00D42583">
        <w:rPr>
          <w:rFonts w:asciiTheme="minorHAnsi" w:hAnsiTheme="minorHAnsi"/>
          <w:sz w:val="20"/>
          <w:szCs w:val="20"/>
        </w:rPr>
        <w:t xml:space="preserve">opuszcza się stosowanie wyrobów przeznaczonych do jednostkowego zastosowania w przedmiotowym obiekcie. Wyroby te muszą posiadać oświadczenia dostawcy wyrobu, w którym zapewnia się zgodność wyrobu z indywidualna dokumentacja oraz przepisami i obowiązującymi normami. Oświadczenia dostawcy wyrobu powinno być wydane zgodnie z warunkami </w:t>
      </w:r>
      <w:r w:rsidRPr="009A5245">
        <w:rPr>
          <w:rFonts w:asciiTheme="minorHAnsi" w:hAnsiTheme="minorHAnsi"/>
          <w:sz w:val="20"/>
          <w:szCs w:val="20"/>
        </w:rPr>
        <w:t>określonymi DZ.U. NR 198 poz. 2041 z dnia 10 września 2004 r.; Dz. U. NR 92 poz. 881 z dnia 30 kwietnia 2004 r  Dz. U. NR 195 poz. 2011 z dnia11 sierpnia 2004 r.</w:t>
      </w:r>
      <w:r w:rsidRPr="00D42583">
        <w:rPr>
          <w:rFonts w:asciiTheme="minorHAnsi" w:hAnsiTheme="minorHAnsi"/>
          <w:sz w:val="20"/>
          <w:szCs w:val="20"/>
        </w:rPr>
        <w:t xml:space="preserve">   </w:t>
      </w:r>
    </w:p>
    <w:p w:rsidR="00DC07FD" w:rsidRPr="00D42583" w:rsidRDefault="00DC07FD" w:rsidP="002F3BA5">
      <w:pPr>
        <w:ind w:left="540" w:hanging="540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UWAGA!!! 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Wszelkie nazwy własne produktów i materiałów przywołane w specyfikacji służą określeniu pożądanego standardu wykonania i określeniu właściwości i wymogów technicznych założonych w dokumentacji technicznej dla danych rozwiązań. </w:t>
      </w:r>
    </w:p>
    <w:p w:rsidR="00DC07FD" w:rsidRPr="00D42583" w:rsidRDefault="00DC07FD" w:rsidP="00184889">
      <w:pPr>
        <w:ind w:left="540" w:hanging="256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Dopuszcza się zamienne rozwiązania (w oparciu o produkty innych producentów) pod warunkiem: </w:t>
      </w:r>
    </w:p>
    <w:p w:rsidR="00DC07FD" w:rsidRPr="00D42583" w:rsidRDefault="00DC07FD" w:rsidP="003C7712">
      <w:pPr>
        <w:numPr>
          <w:ilvl w:val="0"/>
          <w:numId w:val="2"/>
        </w:numPr>
        <w:tabs>
          <w:tab w:val="clear" w:pos="360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spełnienia tych samych właściwości technicznych i estetycznych w zakresie mat. Wykończeniowych,</w:t>
      </w:r>
    </w:p>
    <w:p w:rsidR="00DC07FD" w:rsidRPr="00D42583" w:rsidRDefault="00DC07FD" w:rsidP="003C7712">
      <w:pPr>
        <w:numPr>
          <w:ilvl w:val="0"/>
          <w:numId w:val="2"/>
        </w:numPr>
        <w:tabs>
          <w:tab w:val="clear" w:pos="360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przedstawienia zamiennych rozwiązań na piśmie (dane techn. atesty, dopuszczenia do stosowania),</w:t>
      </w:r>
    </w:p>
    <w:p w:rsidR="00DC07FD" w:rsidRPr="00D42583" w:rsidRDefault="00DC07FD" w:rsidP="003C7712">
      <w:pPr>
        <w:numPr>
          <w:ilvl w:val="0"/>
          <w:numId w:val="2"/>
        </w:numPr>
        <w:tabs>
          <w:tab w:val="clear" w:pos="360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uzyskania akceptacji inspektora nadzoru.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DA7AD7" w:rsidRDefault="00DC07FD" w:rsidP="003C7712">
      <w:pPr>
        <w:pStyle w:val="Akapitzlist"/>
        <w:numPr>
          <w:ilvl w:val="1"/>
          <w:numId w:val="12"/>
        </w:numPr>
        <w:jc w:val="both"/>
        <w:rPr>
          <w:rFonts w:asciiTheme="minorHAnsi" w:hAnsiTheme="minorHAnsi"/>
          <w:b/>
          <w:sz w:val="20"/>
          <w:szCs w:val="20"/>
        </w:rPr>
      </w:pPr>
      <w:r w:rsidRPr="00DA7AD7">
        <w:rPr>
          <w:rFonts w:asciiTheme="minorHAnsi" w:hAnsiTheme="minorHAnsi"/>
          <w:b/>
          <w:sz w:val="20"/>
          <w:szCs w:val="20"/>
        </w:rPr>
        <w:t>Źródło uzyskiwania materiałów</w:t>
      </w:r>
    </w:p>
    <w:p w:rsidR="00DC07FD" w:rsidRPr="00D42583" w:rsidRDefault="00DA7AD7" w:rsidP="00184889">
      <w:pPr>
        <w:pStyle w:val="Tekstpodstawowy3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ab/>
      </w:r>
      <w:r w:rsidR="00DC07FD" w:rsidRPr="00D42583">
        <w:rPr>
          <w:rFonts w:asciiTheme="minorHAnsi" w:hAnsiTheme="minorHAnsi"/>
          <w:sz w:val="20"/>
          <w:szCs w:val="20"/>
        </w:rPr>
        <w:t>co najmniej na dwa tygodnie przed zaplanowanym wykorzystywaniem jakichkolwiek materiałów przeznaczonych do robót Wykonawca przedstawi szczegółowe informacje dotyczącego proponowanego źródła zakupu, wytwarzania, zamówienia lub wydobywania tych materiałów i odpowiednie świadectwa badań laboratoryjnych oraz próbki do zatwierdzania przez Inspektora Nadzoru.</w:t>
      </w:r>
    </w:p>
    <w:p w:rsidR="00DC07FD" w:rsidRPr="00D42583" w:rsidRDefault="00DC07FD" w:rsidP="00184889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- </w:t>
      </w:r>
      <w:r w:rsidR="00DA7AD7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zatwierdzenia pewnych materiałów z danego źródła nie oznacza automatycznie, że wszelkie materiały z tego źródła uzyskają zatwierdzenie,</w:t>
      </w:r>
    </w:p>
    <w:p w:rsidR="00DC07FD" w:rsidRPr="00D42583" w:rsidRDefault="003B6B2D" w:rsidP="003C7712">
      <w:pPr>
        <w:numPr>
          <w:ilvl w:val="0"/>
          <w:numId w:val="2"/>
        </w:numPr>
        <w:tabs>
          <w:tab w:val="clear" w:pos="360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</w:t>
      </w:r>
      <w:r w:rsidR="00DC07FD" w:rsidRPr="00D42583">
        <w:rPr>
          <w:rFonts w:asciiTheme="minorHAnsi" w:hAnsiTheme="minorHAnsi"/>
          <w:sz w:val="20"/>
          <w:szCs w:val="20"/>
        </w:rPr>
        <w:t xml:space="preserve">ykonawca zobowiązany jest do prowadzenia badań w celu udokumentowania, że materiały uzyskane </w:t>
      </w:r>
      <w:r w:rsidR="00DA7AD7">
        <w:rPr>
          <w:rFonts w:asciiTheme="minorHAnsi" w:hAnsiTheme="minorHAnsi"/>
          <w:sz w:val="20"/>
          <w:szCs w:val="20"/>
        </w:rPr>
        <w:br/>
      </w:r>
      <w:r w:rsidR="00DC07FD" w:rsidRPr="00D42583">
        <w:rPr>
          <w:rFonts w:asciiTheme="minorHAnsi" w:hAnsiTheme="minorHAnsi"/>
          <w:sz w:val="20"/>
          <w:szCs w:val="20"/>
        </w:rPr>
        <w:t>z dopuszczonego źródła w sposób ciągły spełniają wymagania Specyfikacji Technicznej w czasie postępu robót.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DA7AD7" w:rsidRDefault="00DA7AD7" w:rsidP="00DA7AD7">
      <w:pPr>
        <w:tabs>
          <w:tab w:val="left" w:pos="284"/>
        </w:tabs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DA7AD7">
        <w:rPr>
          <w:rFonts w:asciiTheme="minorHAnsi" w:hAnsiTheme="minorHAnsi"/>
          <w:b/>
          <w:sz w:val="20"/>
          <w:szCs w:val="20"/>
        </w:rPr>
        <w:t>4.</w:t>
      </w:r>
      <w:r>
        <w:rPr>
          <w:rFonts w:asciiTheme="minorHAnsi" w:hAnsiTheme="minorHAnsi"/>
          <w:b/>
          <w:sz w:val="20"/>
          <w:szCs w:val="20"/>
        </w:rPr>
        <w:t>3.</w:t>
      </w:r>
      <w:r w:rsidR="003B6B2D">
        <w:rPr>
          <w:rFonts w:asciiTheme="minorHAnsi" w:hAnsiTheme="minorHAnsi"/>
          <w:b/>
          <w:sz w:val="20"/>
          <w:szCs w:val="20"/>
        </w:rPr>
        <w:t xml:space="preserve">  </w:t>
      </w:r>
      <w:r w:rsidR="00DC07FD" w:rsidRPr="00DA7AD7">
        <w:rPr>
          <w:rFonts w:asciiTheme="minorHAnsi" w:hAnsiTheme="minorHAnsi"/>
          <w:b/>
          <w:sz w:val="20"/>
          <w:szCs w:val="20"/>
        </w:rPr>
        <w:t>Pozyskiwanie materiałów miejscowych</w:t>
      </w:r>
    </w:p>
    <w:p w:rsidR="00DC07FD" w:rsidRPr="00DA7AD7" w:rsidRDefault="00DC07FD" w:rsidP="003C7712">
      <w:pPr>
        <w:pStyle w:val="Akapitzlist"/>
        <w:numPr>
          <w:ilvl w:val="1"/>
          <w:numId w:val="14"/>
        </w:num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A7AD7">
        <w:rPr>
          <w:rFonts w:asciiTheme="minorHAnsi" w:hAnsiTheme="minorHAnsi"/>
          <w:sz w:val="20"/>
          <w:szCs w:val="20"/>
        </w:rPr>
        <w:t xml:space="preserve">Wykonawca odpowiada za uzyskiwanie pozwoleń od właścicieli i odnośnych władz na pozyskanie materiałów </w:t>
      </w:r>
      <w:r w:rsidR="00DA7AD7" w:rsidRPr="00DA7AD7">
        <w:rPr>
          <w:rFonts w:asciiTheme="minorHAnsi" w:hAnsiTheme="minorHAnsi"/>
          <w:sz w:val="20"/>
          <w:szCs w:val="20"/>
        </w:rPr>
        <w:br/>
      </w:r>
      <w:r w:rsidRPr="00DA7AD7">
        <w:rPr>
          <w:rFonts w:asciiTheme="minorHAnsi" w:hAnsiTheme="minorHAnsi"/>
          <w:sz w:val="20"/>
          <w:szCs w:val="20"/>
        </w:rPr>
        <w:t>z jakichkolwiek źródeł miejscowych, włączając w to źródła wskazane przez zamawiającego i jest zobowiązany dostarczyć Inspektorowi Nadzoru wymagane dokumenty przed rozpoczęciem eksploatacji.</w:t>
      </w:r>
    </w:p>
    <w:p w:rsidR="00DC07FD" w:rsidRPr="00DA7AD7" w:rsidRDefault="00DC07FD" w:rsidP="003C7712">
      <w:pPr>
        <w:pStyle w:val="Akapitzlist"/>
        <w:numPr>
          <w:ilvl w:val="1"/>
          <w:numId w:val="14"/>
        </w:num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A7AD7">
        <w:rPr>
          <w:rFonts w:asciiTheme="minorHAnsi" w:hAnsiTheme="minorHAnsi"/>
          <w:sz w:val="20"/>
          <w:szCs w:val="20"/>
        </w:rPr>
        <w:t xml:space="preserve">Wykonawca ponosi odpowiedzialność za spełnienie wymagań ilościowych i jakościowych materiałów </w:t>
      </w:r>
      <w:r w:rsidR="00DA7AD7" w:rsidRPr="00DA7AD7">
        <w:rPr>
          <w:rFonts w:asciiTheme="minorHAnsi" w:hAnsiTheme="minorHAnsi"/>
          <w:sz w:val="20"/>
          <w:szCs w:val="20"/>
        </w:rPr>
        <w:br/>
      </w:r>
      <w:r w:rsidRPr="00DA7AD7">
        <w:rPr>
          <w:rFonts w:asciiTheme="minorHAnsi" w:hAnsiTheme="minorHAnsi"/>
          <w:sz w:val="20"/>
          <w:szCs w:val="20"/>
        </w:rPr>
        <w:t>z jakiegokolwiek źródła.</w:t>
      </w:r>
    </w:p>
    <w:p w:rsidR="00DC07FD" w:rsidRPr="00DA7AD7" w:rsidRDefault="00DC07FD" w:rsidP="003C7712">
      <w:pPr>
        <w:pStyle w:val="Akapitzlist"/>
        <w:numPr>
          <w:ilvl w:val="1"/>
          <w:numId w:val="14"/>
        </w:num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A7AD7">
        <w:rPr>
          <w:rFonts w:asciiTheme="minorHAnsi" w:hAnsiTheme="minorHAnsi"/>
          <w:sz w:val="20"/>
          <w:szCs w:val="20"/>
        </w:rPr>
        <w:t xml:space="preserve">Wykonawca poniesie wszelkie koszty a w tym: opłaty, wynagrodzenia i jakiekolwiek koszty związane </w:t>
      </w:r>
      <w:r w:rsidR="00DA7AD7" w:rsidRPr="00DA7AD7">
        <w:rPr>
          <w:rFonts w:asciiTheme="minorHAnsi" w:hAnsiTheme="minorHAnsi"/>
          <w:sz w:val="20"/>
          <w:szCs w:val="20"/>
        </w:rPr>
        <w:br/>
      </w:r>
      <w:r w:rsidRPr="00DA7AD7">
        <w:rPr>
          <w:rFonts w:asciiTheme="minorHAnsi" w:hAnsiTheme="minorHAnsi"/>
          <w:sz w:val="20"/>
          <w:szCs w:val="20"/>
        </w:rPr>
        <w:t>z dostarczeniem materiałów do robót.</w:t>
      </w:r>
    </w:p>
    <w:p w:rsidR="00DC07FD" w:rsidRPr="00DA7AD7" w:rsidRDefault="00DC07FD" w:rsidP="003C7712">
      <w:pPr>
        <w:pStyle w:val="Akapitzlist"/>
        <w:numPr>
          <w:ilvl w:val="0"/>
          <w:numId w:val="13"/>
        </w:num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A7AD7">
        <w:rPr>
          <w:rFonts w:asciiTheme="minorHAnsi" w:hAnsiTheme="minorHAnsi"/>
          <w:sz w:val="20"/>
          <w:szCs w:val="20"/>
        </w:rPr>
        <w:t xml:space="preserve">Z wyjątkiem uzyskania na to pisemnej zgody, </w:t>
      </w:r>
      <w:r w:rsidR="003B6B2D">
        <w:rPr>
          <w:rFonts w:asciiTheme="minorHAnsi" w:hAnsiTheme="minorHAnsi"/>
          <w:sz w:val="20"/>
          <w:szCs w:val="20"/>
        </w:rPr>
        <w:t>W</w:t>
      </w:r>
      <w:r w:rsidRPr="00DA7AD7">
        <w:rPr>
          <w:rFonts w:asciiTheme="minorHAnsi" w:hAnsiTheme="minorHAnsi"/>
          <w:sz w:val="20"/>
          <w:szCs w:val="20"/>
        </w:rPr>
        <w:t>ykonawca nie będzie prowadzić żadnych wykopów na Terenie Robót poza tymi, które zostały wyszczególnione w kontrakcie.</w:t>
      </w:r>
    </w:p>
    <w:p w:rsidR="00DC07FD" w:rsidRPr="00D42583" w:rsidRDefault="00DC07FD" w:rsidP="003C7712">
      <w:pPr>
        <w:numPr>
          <w:ilvl w:val="0"/>
          <w:numId w:val="13"/>
        </w:num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Eksploatacja źródeł materiałów będzie zgodna z wszelkimi regulacjami prawnymi obowiązującymi na danym terenie.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DA7AD7" w:rsidRDefault="00DC07FD" w:rsidP="003C7712">
      <w:pPr>
        <w:pStyle w:val="Akapitzlist"/>
        <w:numPr>
          <w:ilvl w:val="1"/>
          <w:numId w:val="15"/>
        </w:numPr>
        <w:jc w:val="both"/>
        <w:rPr>
          <w:rFonts w:asciiTheme="minorHAnsi" w:hAnsiTheme="minorHAnsi"/>
          <w:b/>
          <w:sz w:val="20"/>
          <w:szCs w:val="20"/>
        </w:rPr>
      </w:pPr>
      <w:r w:rsidRPr="00DA7AD7">
        <w:rPr>
          <w:rFonts w:asciiTheme="minorHAnsi" w:hAnsiTheme="minorHAnsi"/>
          <w:b/>
          <w:sz w:val="20"/>
          <w:szCs w:val="20"/>
        </w:rPr>
        <w:t>Materiały nieodpowiadające wymogom</w:t>
      </w:r>
    </w:p>
    <w:p w:rsidR="00DC07FD" w:rsidRPr="00D42583" w:rsidRDefault="00DC07FD" w:rsidP="003C7712">
      <w:pPr>
        <w:numPr>
          <w:ilvl w:val="0"/>
          <w:numId w:val="16"/>
        </w:num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Materiały nieodpowiadające wymogom zostaną przez </w:t>
      </w:r>
      <w:r w:rsidR="003B6B2D">
        <w:rPr>
          <w:rFonts w:asciiTheme="minorHAnsi" w:hAnsiTheme="minorHAnsi"/>
          <w:sz w:val="20"/>
          <w:szCs w:val="20"/>
        </w:rPr>
        <w:t>W</w:t>
      </w:r>
      <w:r w:rsidRPr="00D42583">
        <w:rPr>
          <w:rFonts w:asciiTheme="minorHAnsi" w:hAnsiTheme="minorHAnsi"/>
          <w:sz w:val="20"/>
          <w:szCs w:val="20"/>
        </w:rPr>
        <w:t xml:space="preserve">ykonawcę wywiezione z terenu budowy, lub złożone w miejscy wskazanym przez nadzór budowlany. Jeżeli inspektor nadzoru zezwoli </w:t>
      </w:r>
      <w:r w:rsidR="003B6B2D">
        <w:rPr>
          <w:rFonts w:asciiTheme="minorHAnsi" w:hAnsiTheme="minorHAnsi"/>
          <w:sz w:val="20"/>
          <w:szCs w:val="20"/>
        </w:rPr>
        <w:t>W</w:t>
      </w:r>
      <w:r w:rsidRPr="00D42583">
        <w:rPr>
          <w:rFonts w:asciiTheme="minorHAnsi" w:hAnsiTheme="minorHAnsi"/>
          <w:sz w:val="20"/>
          <w:szCs w:val="20"/>
        </w:rPr>
        <w:t>ykonawcy na użycie tych materiałów do innych robót, niż te, do których zostały zakupione, to koszt tych materiałów zostanie przewartościowany przez inspektora nadzoru.</w:t>
      </w:r>
    </w:p>
    <w:p w:rsidR="00DC07FD" w:rsidRPr="00D42583" w:rsidRDefault="00DC07FD" w:rsidP="003C7712">
      <w:pPr>
        <w:numPr>
          <w:ilvl w:val="0"/>
          <w:numId w:val="16"/>
        </w:num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Każdy rodzaj robót, w którym znajdują się niezbadane materiały </w:t>
      </w:r>
      <w:r w:rsidR="003B6B2D">
        <w:rPr>
          <w:rFonts w:asciiTheme="minorHAnsi" w:hAnsiTheme="minorHAnsi"/>
          <w:sz w:val="20"/>
          <w:szCs w:val="20"/>
        </w:rPr>
        <w:t>W</w:t>
      </w:r>
      <w:r w:rsidRPr="00D42583">
        <w:rPr>
          <w:rFonts w:asciiTheme="minorHAnsi" w:hAnsiTheme="minorHAnsi"/>
          <w:sz w:val="20"/>
          <w:szCs w:val="20"/>
        </w:rPr>
        <w:t>ykonawca wykonuje na własne ryzyko, licząc się z jego nie przyjęciem i nie zapłaceniem.</w:t>
      </w:r>
    </w:p>
    <w:p w:rsidR="00DC07FD" w:rsidRPr="00D42583" w:rsidRDefault="00DC07FD" w:rsidP="00184889">
      <w:pPr>
        <w:ind w:left="567" w:hanging="283"/>
        <w:jc w:val="both"/>
        <w:rPr>
          <w:rFonts w:asciiTheme="minorHAnsi" w:hAnsiTheme="minorHAnsi"/>
          <w:sz w:val="20"/>
          <w:szCs w:val="20"/>
        </w:rPr>
      </w:pPr>
    </w:p>
    <w:p w:rsidR="00DC07FD" w:rsidRPr="00DA7AD7" w:rsidRDefault="00DC07FD" w:rsidP="003C7712">
      <w:pPr>
        <w:pStyle w:val="Akapitzlist"/>
        <w:numPr>
          <w:ilvl w:val="1"/>
          <w:numId w:val="15"/>
        </w:numPr>
        <w:jc w:val="both"/>
        <w:rPr>
          <w:rFonts w:asciiTheme="minorHAnsi" w:hAnsiTheme="minorHAnsi"/>
          <w:b/>
          <w:sz w:val="20"/>
          <w:szCs w:val="20"/>
        </w:rPr>
      </w:pPr>
      <w:r w:rsidRPr="00DA7AD7">
        <w:rPr>
          <w:rFonts w:asciiTheme="minorHAnsi" w:hAnsiTheme="minorHAnsi"/>
          <w:b/>
          <w:sz w:val="20"/>
          <w:szCs w:val="20"/>
        </w:rPr>
        <w:t>Przechowywanie i składowanie materiałów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Wykonawca zapewni, aby tymczasowo składowane materiały, do czasu, gdy będą potrzebne do robót, były zabezpieczone przed zniszczeniem, zachowały swoja, jakość i właściwości do robót i były dostępne do kontroli przez Inspektora Nadzoru.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DA7AD7" w:rsidRDefault="00DC07FD" w:rsidP="003C7712">
      <w:pPr>
        <w:pStyle w:val="Akapitzlist"/>
        <w:numPr>
          <w:ilvl w:val="1"/>
          <w:numId w:val="15"/>
        </w:numPr>
        <w:tabs>
          <w:tab w:val="left" w:pos="426"/>
        </w:tabs>
        <w:jc w:val="both"/>
        <w:rPr>
          <w:rFonts w:asciiTheme="minorHAnsi" w:hAnsiTheme="minorHAnsi"/>
          <w:b/>
          <w:sz w:val="20"/>
          <w:szCs w:val="20"/>
        </w:rPr>
      </w:pPr>
      <w:r w:rsidRPr="00DA7AD7">
        <w:rPr>
          <w:rFonts w:asciiTheme="minorHAnsi" w:hAnsiTheme="minorHAnsi"/>
          <w:b/>
          <w:sz w:val="20"/>
          <w:szCs w:val="20"/>
        </w:rPr>
        <w:t>Wariantowe zastosowanie materiałów</w:t>
      </w:r>
    </w:p>
    <w:p w:rsidR="00DC07FD" w:rsidRPr="00D42583" w:rsidRDefault="00DC07FD" w:rsidP="002F3BA5">
      <w:pPr>
        <w:pStyle w:val="Tekstpodstawowy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Jeżeli SST przewidują możliwość wariantowego zastosowania materiałów w wykonywanych robotach Wykonawca powiadomi Inspektora Nadzoru o swoim zamiarze, co najmuje na 2 tygodnie przed użyciem materiału, albo </w:t>
      </w:r>
      <w:r w:rsidR="004D7DB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w okresie dłuższym, jeżeli będzie to wymagane dla badań prowadzonych przez Inspektora nadzoru. Wybrany </w:t>
      </w:r>
      <w:r w:rsidR="004D7DB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i zaakceptowany rodzaj materiału nie może później być zmieniany bez zgody Inspektora Nadzoru.</w:t>
      </w:r>
    </w:p>
    <w:p w:rsidR="00DC07FD" w:rsidRDefault="00DC07FD" w:rsidP="002F3BA5">
      <w:pPr>
        <w:pStyle w:val="Tekstpodstawowy3"/>
        <w:jc w:val="both"/>
        <w:rPr>
          <w:rFonts w:asciiTheme="minorHAnsi" w:hAnsiTheme="minorHAnsi"/>
          <w:sz w:val="20"/>
          <w:szCs w:val="20"/>
        </w:rPr>
      </w:pPr>
    </w:p>
    <w:p w:rsidR="004D7DBB" w:rsidRPr="00D42583" w:rsidRDefault="004D7DBB" w:rsidP="002F3BA5">
      <w:pPr>
        <w:pStyle w:val="Tekstpodstawowy3"/>
        <w:jc w:val="both"/>
        <w:rPr>
          <w:rFonts w:asciiTheme="minorHAnsi" w:hAnsiTheme="minorHAnsi"/>
          <w:sz w:val="20"/>
          <w:szCs w:val="20"/>
        </w:rPr>
      </w:pPr>
    </w:p>
    <w:p w:rsidR="00DC07FD" w:rsidRPr="00DA7AD7" w:rsidRDefault="00DC07FD" w:rsidP="003C7712">
      <w:pPr>
        <w:pStyle w:val="Akapitzlist"/>
        <w:numPr>
          <w:ilvl w:val="1"/>
          <w:numId w:val="17"/>
        </w:numPr>
        <w:jc w:val="both"/>
        <w:rPr>
          <w:rFonts w:asciiTheme="minorHAnsi" w:hAnsiTheme="minorHAnsi"/>
          <w:b/>
          <w:sz w:val="20"/>
          <w:szCs w:val="20"/>
        </w:rPr>
      </w:pPr>
      <w:r w:rsidRPr="00DA7AD7">
        <w:rPr>
          <w:rFonts w:asciiTheme="minorHAnsi" w:hAnsiTheme="minorHAnsi"/>
          <w:b/>
          <w:sz w:val="20"/>
          <w:szCs w:val="20"/>
        </w:rPr>
        <w:t>Wymagania dotyczące sprzętu i maszyn niezbędnych lub zalecanych do wykonania robót budowlanych:</w:t>
      </w:r>
    </w:p>
    <w:p w:rsidR="00DC07FD" w:rsidRPr="00D42583" w:rsidRDefault="00DC07FD" w:rsidP="00184889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1. </w:t>
      </w:r>
      <w:r w:rsidR="00DA7AD7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Wykonawca jest zobowiązany do użytkowania tylko takiego sprzętu, który nie spowoduje niekorzystnego wpływu, na jakość wykonywanych Robót. Sprzęt używany do Robót powinien być zgodny z oferta Wykonawcy i powinien odpowiadać pod względem typów i ilości wskazanym w ST, w przypadku braku takich ustaleń </w:t>
      </w:r>
      <w:r w:rsidR="00184889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w dokumentach sprzęt powinien być uzgodniony i zaakceptowany przez Inspektora Nadzoru.</w:t>
      </w:r>
    </w:p>
    <w:p w:rsidR="00DC07FD" w:rsidRPr="00D42583" w:rsidRDefault="00DC07FD" w:rsidP="00184889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2.</w:t>
      </w:r>
      <w:r w:rsidR="00DA7AD7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 xml:space="preserve"> Liczba i wydajność sprzętu będzie gwarantować przeprowadzenie Robót zgodnie z zasadami określonymi </w:t>
      </w:r>
      <w:r w:rsidR="00184889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w Dokumentacji, ST i wskazaniem Inspektora Nadzoru w terminie przewidzianym Kontraktem.</w:t>
      </w:r>
    </w:p>
    <w:p w:rsidR="00DC07FD" w:rsidRPr="00D42583" w:rsidRDefault="00DC07FD" w:rsidP="00184889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3. </w:t>
      </w:r>
      <w:r w:rsidR="00DA7AD7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Sprzęt będący własnością Wykonawcy lub wynajęty do wykonywania Robót, ma być utrzymany w dobrym stanie i gotowości do pracy. Będzie on zgodny z normami ochrony środowiska i przepisami dotyczącymi jego użytkowania.</w:t>
      </w:r>
    </w:p>
    <w:p w:rsidR="00DC07FD" w:rsidRPr="00D42583" w:rsidRDefault="00DC07FD" w:rsidP="00184889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4. </w:t>
      </w:r>
      <w:r w:rsidR="00DA7AD7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Wykonawca dostarczy Inspektorowi Nadzoru kopie dokumentów potwierdzających dopuszczenie sprzętu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do użytkowania, tam gdzie jest to wymagane przepisami.</w:t>
      </w:r>
    </w:p>
    <w:p w:rsidR="00DC07FD" w:rsidRPr="00D42583" w:rsidRDefault="00DC07FD" w:rsidP="00184889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5.</w:t>
      </w:r>
      <w:r w:rsidR="00DA7AD7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Jeżeli Dokumentacja lub ST przewidują możliwość wariantowego użycia sprzętu przy wykonywanych Robotach, Wykonawca powiadomi Inspektora Nadzoru o swoim zamiarze wyboru i uzyska jego akceptację przed przystąpieniem do planowanych robót. Wybrany sprzęt, nie może być później zmieniany bez zgody Inspektora Nadzoru.</w:t>
      </w:r>
    </w:p>
    <w:p w:rsidR="00DC07FD" w:rsidRPr="00D42583" w:rsidRDefault="00DC07FD" w:rsidP="00184889">
      <w:p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6. </w:t>
      </w:r>
      <w:r w:rsidR="00DA7AD7">
        <w:rPr>
          <w:rFonts w:asciiTheme="minorHAnsi" w:hAnsiTheme="minorHAnsi"/>
          <w:sz w:val="20"/>
          <w:szCs w:val="20"/>
        </w:rPr>
        <w:tab/>
      </w:r>
      <w:r w:rsidRPr="00D42583">
        <w:rPr>
          <w:rFonts w:asciiTheme="minorHAnsi" w:hAnsiTheme="minorHAnsi"/>
          <w:sz w:val="20"/>
          <w:szCs w:val="20"/>
        </w:rPr>
        <w:t>Jakikolwiek sprzęt, maszyny i urządzenia niegwarantujące zachowania warunków Kontraktu, zostaną przez Inspektora Nadzoru zdyskwalifikowane i niedopuszczone do Robót.</w:t>
      </w:r>
    </w:p>
    <w:p w:rsidR="00DC07FD" w:rsidRPr="00D42583" w:rsidRDefault="00DC07FD" w:rsidP="002F3BA5">
      <w:pPr>
        <w:ind w:left="180" w:hanging="180"/>
        <w:jc w:val="both"/>
        <w:rPr>
          <w:rFonts w:asciiTheme="minorHAnsi" w:hAnsiTheme="minorHAnsi"/>
          <w:sz w:val="20"/>
          <w:szCs w:val="20"/>
        </w:rPr>
      </w:pPr>
    </w:p>
    <w:p w:rsidR="00DC07FD" w:rsidRPr="00B45765" w:rsidRDefault="00B45765" w:rsidP="00B45765">
      <w:pPr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B45765">
        <w:rPr>
          <w:rFonts w:asciiTheme="minorHAnsi" w:hAnsiTheme="minorHAnsi"/>
          <w:b/>
          <w:sz w:val="20"/>
          <w:szCs w:val="20"/>
        </w:rPr>
        <w:t>4.</w:t>
      </w:r>
      <w:r>
        <w:rPr>
          <w:rFonts w:asciiTheme="minorHAnsi" w:hAnsiTheme="minorHAnsi"/>
          <w:b/>
          <w:sz w:val="20"/>
          <w:szCs w:val="20"/>
        </w:rPr>
        <w:t xml:space="preserve">8. </w:t>
      </w:r>
      <w:r w:rsidR="00DC07FD" w:rsidRPr="00B45765">
        <w:rPr>
          <w:rFonts w:asciiTheme="minorHAnsi" w:hAnsiTheme="minorHAnsi"/>
          <w:b/>
          <w:sz w:val="20"/>
          <w:szCs w:val="20"/>
        </w:rPr>
        <w:t xml:space="preserve">Wymagania dotyczące środków transportu </w:t>
      </w:r>
    </w:p>
    <w:p w:rsidR="00DC07FD" w:rsidRPr="00D42583" w:rsidRDefault="00DC07FD" w:rsidP="003C7712">
      <w:pPr>
        <w:numPr>
          <w:ilvl w:val="0"/>
          <w:numId w:val="3"/>
        </w:numPr>
        <w:tabs>
          <w:tab w:val="clear" w:pos="360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Wykonawca jest zobowiązany do użytkowania jedynie takich środków transportu, który nie spowoduje niekorzystnego wpływu, na jakość wykonywanych Robót i właściwości przewożonych towarów,</w:t>
      </w:r>
    </w:p>
    <w:p w:rsidR="00DC07FD" w:rsidRPr="00D42583" w:rsidRDefault="00DC07FD" w:rsidP="003C7712">
      <w:pPr>
        <w:numPr>
          <w:ilvl w:val="0"/>
          <w:numId w:val="3"/>
        </w:numPr>
        <w:tabs>
          <w:tab w:val="clear" w:pos="360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Liczba środków transportu będzie zapewniać prowadzenie Robót zgodnie z zasadami określonymi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w Dokumentacji lub ST i wskazaniem Inspektora Nadzoru w terminie przewidzianym Kontraktem,</w:t>
      </w:r>
    </w:p>
    <w:p w:rsidR="00DC07FD" w:rsidRPr="00D42583" w:rsidRDefault="00DC07FD" w:rsidP="003C7712">
      <w:pPr>
        <w:numPr>
          <w:ilvl w:val="0"/>
          <w:numId w:val="3"/>
        </w:numPr>
        <w:tabs>
          <w:tab w:val="clear" w:pos="360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Przy ruchu po drogach publicznych pojazdy muszą spełniać wymagania dotyczące przepisów ruchu drogowego w odniesieniu do dopuszczalnych obciążeń na osie i innych parametrów technicznych. Środki transportu nieodpowiadające warunkom Kontraktu na polecenie Inspektora nadzoru będą usunięte z terenu budowy,</w:t>
      </w:r>
    </w:p>
    <w:p w:rsidR="00DC07FD" w:rsidRPr="00D42583" w:rsidRDefault="00DC07FD" w:rsidP="003C7712">
      <w:pPr>
        <w:numPr>
          <w:ilvl w:val="0"/>
          <w:numId w:val="3"/>
        </w:numPr>
        <w:tabs>
          <w:tab w:val="clear" w:pos="360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Wykonawca będzie na bieżąco usuwać, na własny koszt, wszelkie zanieczyszczenia spowodowane jego pojazdami na drogach publicznych oraz dojazdach do terenu Budowy.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B45765" w:rsidRDefault="00DC07FD" w:rsidP="003C7712">
      <w:pPr>
        <w:pStyle w:val="Akapitzlist"/>
        <w:numPr>
          <w:ilvl w:val="1"/>
          <w:numId w:val="3"/>
        </w:numPr>
        <w:ind w:left="426" w:hanging="426"/>
        <w:jc w:val="both"/>
        <w:rPr>
          <w:rFonts w:asciiTheme="minorHAnsi" w:hAnsiTheme="minorHAnsi"/>
          <w:b/>
          <w:sz w:val="20"/>
          <w:szCs w:val="20"/>
        </w:rPr>
      </w:pPr>
      <w:r w:rsidRPr="00B45765">
        <w:rPr>
          <w:rFonts w:asciiTheme="minorHAnsi" w:hAnsiTheme="minorHAnsi"/>
          <w:b/>
          <w:sz w:val="20"/>
          <w:szCs w:val="20"/>
        </w:rPr>
        <w:t xml:space="preserve">Wymagania dotyczące wykonania robót budowlanych: </w:t>
      </w:r>
    </w:p>
    <w:p w:rsidR="00DC07FD" w:rsidRPr="00D42583" w:rsidRDefault="00DC07FD" w:rsidP="003C7712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Kwalifikacje kadry Technicznej Wykonawcy Robót:</w:t>
      </w:r>
    </w:p>
    <w:p w:rsidR="00DC07FD" w:rsidRPr="00D42583" w:rsidRDefault="00DC07FD" w:rsidP="003C7712">
      <w:pPr>
        <w:numPr>
          <w:ilvl w:val="0"/>
          <w:numId w:val="18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Kierownik budowy musi posiadać uprawnienia do pełnienia samodzielnej funkcji technicznej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w budownictwie-kierownika budowy i robót w specjalności konstrukcyjno-budowlanej oraz być członkiem Izby Inżynierów Budownictwa. Kierownik budowy winien mieć udokumentowane doświadczenie w realizacji remontów obiektów.</w:t>
      </w:r>
    </w:p>
    <w:p w:rsidR="00DC07FD" w:rsidRPr="00D42583" w:rsidRDefault="00DC07FD" w:rsidP="003C7712">
      <w:pPr>
        <w:numPr>
          <w:ilvl w:val="0"/>
          <w:numId w:val="18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Kierownicy poszczególnych rodzajów robót (budowlanych, sanitarnych i elektrycznych) muszą posiadać uprawnienia do pełnienia samodzielnej funkcji technicznej w budownictwie-kierownika budowy i robót w specjalności w odpowiedniej specjalności i być członkami Izby Inżynierów Budownictwa.</w:t>
      </w:r>
    </w:p>
    <w:p w:rsidR="00DC07FD" w:rsidRPr="00D42583" w:rsidRDefault="00DC07FD" w:rsidP="003C7712">
      <w:pPr>
        <w:numPr>
          <w:ilvl w:val="0"/>
          <w:numId w:val="18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Wymagany jest ciągły nadzór kadry technicznej nad prowadzonymi robotami budowlano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– montażowymi prowadzonymi w modernizowanym budynku. Inspektor nadzoru winien posiadać doświadczenie w realizacji lub nadzorowaniu remontów obiektów. </w:t>
      </w:r>
    </w:p>
    <w:p w:rsidR="00DC07FD" w:rsidRPr="00D42583" w:rsidRDefault="00DC07FD" w:rsidP="003C7712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Ogólne zasady wykonania Robót: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Wykonawca jest odpowiedzialny za prowadzenia Robót zgodnie z Kontraktem, oraz jakości zastosowanych materiałów i wykonania Robót, za ich zgodność z dokumentacja, wymagania </w:t>
      </w:r>
      <w:r w:rsidR="002B450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ST i poleceniami Inspektora nadzoru, z zachowaniem obowiązujących przepisów prawa budowlanego, BHP oraz norm PN, BN; odpowiednich wytycznych i instrukcji np. ITB; przy czym stosować się należy </w:t>
      </w:r>
      <w:r w:rsidR="002B450B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do wszystkich uznanych reguł sztuki budowlanej, a całość realizacji odpowiadać musi najnowszemu poziomowi techniki budowlanej,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Następstwa jakiegokolwiek błędu spowodowanego przez Wykonawcę w wyznaczeniu robót zostaną, jeśli wymagać tego będzie Inspektor Nadzoru, poprawione przez Wykonawcę na własny koszt.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Decyzje Inspektora Nadzoru dotyczące akceptacji lub odrzucenia materiałów i elementów Robót będą oparte na wymaganiach sformułowanych w Kontrakcie, Dokumentacji i ST, a także w normach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i wytycznych. Przy podejmowaniu decyzji Inspektor Nadzoru uwzględni wyniki badań materiałów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i Robót, rozrzuty normalnie występujące przy produkcji i przy badaniach materiałów, doświadczenia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z przeszłości, wyniki badań naukowych oraz inne czynniki wpływające na rozważna decyzje.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Polecenia Inspektora Nadzoru będą wykonywane nie później niż w czasie przez niego wyznaczonym, po ich otrzymaniu przez Wykonawcę, pod groźbą zatrzymania Robót. Skutki finansowe z tego tytułu ponosi Wykonawca.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 przypadku pojawienia się wątpliwości interpretacyjnych w zaproponowanych rozwiązaniach technicznych a także jakichkolwiek odstępstw od projektu lub zmian w zakresie zastosowanych materiałów i technologii, należy bezwzględnie porozumieć się z autorem opracowania tj. projektantem oraz z inspektorem nadzoru dla jednoznacznego ustalenia sposobu rozwiązania technicznego.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Przy opracowaniu ofert przetargowych należy dla wszystkich przewidzianych do wykonania robót ponieść ryzyko zupełności / kompletności, na tyle, na ile są one ujęte w dokumentacji technicznej lub w opisie, albo, jako niezbędne świadczenia uboczne, przynależne do prawidłowego i pod względem fachowym bez zarzutu, wykonania poszczególnych robót.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Przed przystąpieniem do prac remontowo budowlanych należy szczegółowo zapoznać się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 xml:space="preserve">z inwentaryzacją budowlaną, oraz uzyskać wprowadzenie na budowę przez zarządcę obiektu,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ze szczegółowym przedstawieniem zakresu robót. Wykonawca jest zobowiązany do dokonania pomiarów stolarki okiennej, przed przystąpieniem do realizacji przedmiotu zamówienia.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Wykonawca odpowiada, za jakość robót, zgodność wykonania ze specyfikacją techniczną, zakresem określonym w przedmiarze robót oraz we wprowadzeniu na budowę i poleceniami Inspektora Nadzoru.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roboty winny być prowadzone przez firmę posiadającą odpowiednio wyszkolony personel, posiadający niezbędne uprawnienia i legitymującą się wykonaniem robót o podobnym charakterze, poparte referencjami</w:t>
      </w:r>
    </w:p>
    <w:p w:rsidR="00DC07FD" w:rsidRPr="00D42583" w:rsidRDefault="00DC07FD" w:rsidP="003C7712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 przypadku pojawienia się wątpliwości w zaproponowanych rozwiązaniach technicznych lub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z zakresie materiałów i technologii, należy bezwzględnie porozumieć się z inspektorem nadzoru dla jednoznacznego ustalenia sposobu rozwiązania problemu.</w:t>
      </w:r>
    </w:p>
    <w:p w:rsidR="00DC07FD" w:rsidRPr="00D42583" w:rsidRDefault="00DC07FD" w:rsidP="002F3BA5">
      <w:pPr>
        <w:ind w:left="708"/>
        <w:jc w:val="both"/>
        <w:rPr>
          <w:rFonts w:asciiTheme="minorHAnsi" w:hAnsiTheme="minorHAnsi"/>
          <w:sz w:val="20"/>
          <w:szCs w:val="20"/>
        </w:rPr>
      </w:pPr>
    </w:p>
    <w:p w:rsidR="00DC07FD" w:rsidRPr="00D42583" w:rsidRDefault="00B45765" w:rsidP="00B45765">
      <w:pPr>
        <w:tabs>
          <w:tab w:val="left" w:pos="426"/>
        </w:tabs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4.10. </w:t>
      </w:r>
      <w:r w:rsidR="00DC07FD" w:rsidRPr="00D42583">
        <w:rPr>
          <w:rFonts w:asciiTheme="minorHAnsi" w:hAnsiTheme="minorHAnsi"/>
          <w:b/>
          <w:sz w:val="20"/>
          <w:szCs w:val="20"/>
        </w:rPr>
        <w:t xml:space="preserve">Dokumenty budowy: </w:t>
      </w:r>
    </w:p>
    <w:p w:rsidR="00DC07FD" w:rsidRPr="00D42583" w:rsidRDefault="0095731E" w:rsidP="0095731E">
      <w:pPr>
        <w:ind w:left="709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1.</w:t>
      </w:r>
      <w:r>
        <w:rPr>
          <w:rFonts w:asciiTheme="minorHAnsi" w:hAnsiTheme="minorHAnsi"/>
          <w:sz w:val="20"/>
          <w:szCs w:val="20"/>
        </w:rPr>
        <w:tab/>
      </w:r>
      <w:r w:rsidR="00DC07FD" w:rsidRPr="00D42583">
        <w:rPr>
          <w:rFonts w:asciiTheme="minorHAnsi" w:hAnsiTheme="minorHAnsi"/>
          <w:sz w:val="20"/>
          <w:szCs w:val="20"/>
        </w:rPr>
        <w:t>Księga obmiarów</w:t>
      </w:r>
      <w:r>
        <w:rPr>
          <w:rFonts w:asciiTheme="minorHAnsi" w:hAnsiTheme="minorHAnsi"/>
          <w:sz w:val="20"/>
          <w:szCs w:val="20"/>
        </w:rPr>
        <w:t>.</w:t>
      </w:r>
      <w:r w:rsidR="00DC07FD" w:rsidRPr="00D42583">
        <w:rPr>
          <w:rFonts w:asciiTheme="minorHAnsi" w:hAnsiTheme="minorHAnsi"/>
          <w:sz w:val="20"/>
          <w:szCs w:val="20"/>
        </w:rPr>
        <w:t xml:space="preserve"> Księga obmiarów stanowi dokument pozwalający na rozliczenie faktycznego postępu każdego elementu robót. Obmiary </w:t>
      </w:r>
      <w:r w:rsidR="003B6B2D">
        <w:rPr>
          <w:rFonts w:asciiTheme="minorHAnsi" w:hAnsiTheme="minorHAnsi"/>
          <w:sz w:val="20"/>
          <w:szCs w:val="20"/>
        </w:rPr>
        <w:t>W</w:t>
      </w:r>
      <w:r w:rsidR="00DC07FD" w:rsidRPr="00D42583">
        <w:rPr>
          <w:rFonts w:asciiTheme="minorHAnsi" w:hAnsiTheme="minorHAnsi"/>
          <w:sz w:val="20"/>
          <w:szCs w:val="20"/>
        </w:rPr>
        <w:t>ykonawca Robót przeprowadza w sposób ciągły w jednostkach przyjętych w kosztorysie Ofertowym i wpisuje się do Księgi Obmiarów.</w:t>
      </w:r>
    </w:p>
    <w:p w:rsidR="00DC07FD" w:rsidRPr="0095731E" w:rsidRDefault="0095731E" w:rsidP="0095731E">
      <w:pPr>
        <w:ind w:left="709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2. </w:t>
      </w:r>
      <w:r>
        <w:rPr>
          <w:rFonts w:asciiTheme="minorHAnsi" w:hAnsiTheme="minorHAnsi"/>
          <w:sz w:val="20"/>
          <w:szCs w:val="20"/>
        </w:rPr>
        <w:tab/>
      </w:r>
      <w:r w:rsidR="00DC07FD" w:rsidRPr="00D42583">
        <w:rPr>
          <w:rFonts w:asciiTheme="minorHAnsi" w:hAnsiTheme="minorHAnsi"/>
          <w:sz w:val="20"/>
          <w:szCs w:val="20"/>
        </w:rPr>
        <w:t>Pozostałe dokumenty</w:t>
      </w:r>
      <w:r>
        <w:rPr>
          <w:rFonts w:asciiTheme="minorHAnsi" w:hAnsiTheme="minorHAnsi"/>
          <w:sz w:val="20"/>
          <w:szCs w:val="20"/>
        </w:rPr>
        <w:t xml:space="preserve">.  </w:t>
      </w:r>
      <w:r w:rsidR="00DC07FD" w:rsidRPr="0095731E">
        <w:rPr>
          <w:rFonts w:asciiTheme="minorHAnsi" w:hAnsiTheme="minorHAnsi"/>
          <w:sz w:val="20"/>
          <w:szCs w:val="20"/>
        </w:rPr>
        <w:t>Do dokumentacji zalicza się oprócz wymienionych wyżej następujące dokumenty:</w:t>
      </w:r>
    </w:p>
    <w:p w:rsidR="00DC07FD" w:rsidRPr="00D42583" w:rsidRDefault="00DC07FD" w:rsidP="003C7712">
      <w:pPr>
        <w:numPr>
          <w:ilvl w:val="0"/>
          <w:numId w:val="20"/>
        </w:numPr>
        <w:tabs>
          <w:tab w:val="clear" w:pos="757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protokoły przekazania frontu robót,</w:t>
      </w:r>
    </w:p>
    <w:p w:rsidR="00DC07FD" w:rsidRPr="00D42583" w:rsidRDefault="00DC07FD" w:rsidP="003C7712">
      <w:pPr>
        <w:numPr>
          <w:ilvl w:val="0"/>
          <w:numId w:val="20"/>
        </w:numPr>
        <w:tabs>
          <w:tab w:val="clear" w:pos="757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protokoły odbioru robót</w:t>
      </w:r>
    </w:p>
    <w:p w:rsidR="00DC07FD" w:rsidRPr="00D42583" w:rsidRDefault="00DC07FD" w:rsidP="003C7712">
      <w:pPr>
        <w:numPr>
          <w:ilvl w:val="0"/>
          <w:numId w:val="20"/>
        </w:numPr>
        <w:tabs>
          <w:tab w:val="clear" w:pos="757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protokoły z narad i ustaleń i inna korespondencja,</w:t>
      </w:r>
    </w:p>
    <w:p w:rsidR="00DC07FD" w:rsidRPr="0095731E" w:rsidRDefault="00DC07FD" w:rsidP="003C771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95731E">
        <w:rPr>
          <w:rFonts w:asciiTheme="minorHAnsi" w:hAnsiTheme="minorHAnsi"/>
          <w:sz w:val="20"/>
          <w:szCs w:val="20"/>
        </w:rPr>
        <w:t>Przechowywanie dokumentów budowy:</w:t>
      </w:r>
    </w:p>
    <w:p w:rsidR="00DC07FD" w:rsidRPr="00D42583" w:rsidRDefault="00DC07FD" w:rsidP="003C7712">
      <w:pPr>
        <w:numPr>
          <w:ilvl w:val="0"/>
          <w:numId w:val="21"/>
        </w:numPr>
        <w:tabs>
          <w:tab w:val="clear" w:pos="1068"/>
        </w:tabs>
        <w:ind w:left="993" w:hanging="285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Dokumentacja będzie przechowywane na terenie robót w miejscu odpowiednio zabezpieczonym,</w:t>
      </w:r>
    </w:p>
    <w:p w:rsidR="00DC07FD" w:rsidRPr="00D42583" w:rsidRDefault="00DC07FD" w:rsidP="003C7712">
      <w:pPr>
        <w:numPr>
          <w:ilvl w:val="0"/>
          <w:numId w:val="21"/>
        </w:numPr>
        <w:tabs>
          <w:tab w:val="clear" w:pos="1068"/>
        </w:tabs>
        <w:ind w:left="993" w:hanging="285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Zaginiecie któregokolwiek z dokumentów budowy spowoduje jego natychmiastowe odtworzenie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w formie przewidzianej prawem,</w:t>
      </w:r>
    </w:p>
    <w:p w:rsidR="00DC07FD" w:rsidRPr="00D42583" w:rsidRDefault="00DC07FD" w:rsidP="003C7712">
      <w:pPr>
        <w:numPr>
          <w:ilvl w:val="0"/>
          <w:numId w:val="21"/>
        </w:numPr>
        <w:tabs>
          <w:tab w:val="clear" w:pos="1068"/>
        </w:tabs>
        <w:ind w:left="993" w:hanging="285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Wszelkie dokumenty robót będą zawsze dostępne Inspektorowi Nadzoru i przedstawiane na życzenie Zamawiającego.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B45765" w:rsidRDefault="00B45765" w:rsidP="00B45765">
      <w:pPr>
        <w:ind w:left="567" w:hanging="56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4.11.</w:t>
      </w:r>
      <w:r w:rsidR="00DC07FD" w:rsidRPr="00B45765">
        <w:rPr>
          <w:rFonts w:asciiTheme="minorHAnsi" w:hAnsiTheme="minorHAnsi"/>
          <w:b/>
          <w:sz w:val="20"/>
          <w:szCs w:val="20"/>
        </w:rPr>
        <w:t xml:space="preserve"> Opis sposobu odbioru robót budowlanych, instalacji elektrycznych i sanitarnych:</w:t>
      </w:r>
    </w:p>
    <w:p w:rsidR="00DC07FD" w:rsidRPr="00D42583" w:rsidRDefault="00DC07FD" w:rsidP="002F3BA5">
      <w:pPr>
        <w:ind w:firstLine="360"/>
        <w:jc w:val="both"/>
        <w:rPr>
          <w:rFonts w:asciiTheme="minorHAnsi" w:hAnsiTheme="minorHAnsi"/>
          <w:b/>
          <w:sz w:val="20"/>
          <w:szCs w:val="20"/>
        </w:rPr>
      </w:pPr>
      <w:r w:rsidRPr="00D42583">
        <w:rPr>
          <w:rFonts w:asciiTheme="minorHAnsi" w:hAnsiTheme="minorHAnsi"/>
          <w:b/>
          <w:sz w:val="20"/>
          <w:szCs w:val="20"/>
        </w:rPr>
        <w:t xml:space="preserve"> Rodzaje odbiorów:</w:t>
      </w:r>
    </w:p>
    <w:p w:rsidR="00DC07FD" w:rsidRPr="00B45765" w:rsidRDefault="00DC07FD" w:rsidP="003C7712">
      <w:pPr>
        <w:pStyle w:val="Akapitzlist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Theme="minorHAnsi" w:hAnsiTheme="minorHAnsi"/>
          <w:b/>
          <w:sz w:val="20"/>
          <w:szCs w:val="20"/>
        </w:rPr>
      </w:pPr>
      <w:r w:rsidRPr="00B45765">
        <w:rPr>
          <w:rFonts w:asciiTheme="minorHAnsi" w:hAnsiTheme="minorHAnsi"/>
          <w:b/>
          <w:sz w:val="20"/>
          <w:szCs w:val="20"/>
        </w:rPr>
        <w:t>Odbiór robót zanikających i ulegających zakryciu: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5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Odbiór robót zanikających i ulegających zakryciu polega na finalnej ocenie ilości i jakości wykonywanych robót, które w dalszym procesie realizacji nie będą widoczne,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5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Odbiór robót zanikających i ulegających zakryciu będzie dokonany w czasie umożliwiającym wykonanie ewentualnych korekt i poprawek bez hamowania ogólnego postępu robót,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5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Odbioru dokonuje Inspektor Nadzoru,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5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Gotowość danej części Robót do odbioru zgłasza </w:t>
      </w:r>
      <w:r w:rsidR="003B6B2D">
        <w:rPr>
          <w:rFonts w:asciiTheme="minorHAnsi" w:hAnsiTheme="minorHAnsi"/>
          <w:sz w:val="20"/>
          <w:szCs w:val="20"/>
        </w:rPr>
        <w:t>W</w:t>
      </w:r>
      <w:r w:rsidRPr="00D42583">
        <w:rPr>
          <w:rFonts w:asciiTheme="minorHAnsi" w:hAnsiTheme="minorHAnsi"/>
          <w:sz w:val="20"/>
          <w:szCs w:val="20"/>
        </w:rPr>
        <w:t>ykonawca na piśmie i jednoczesnym powiadomieniu Inspektora Nadzoru. Odbiór będzie przeprowadzony niezwłocznie, nie później jednak niż w ciągu trzech dni roboczych od daty zgłoszenia,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5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Jakość i ilość Robót ulegających zakryciu ocenia Inspektor nadzoru w oparciu o przeprowadzone pomiary, w konfrontacji z Dokumentacją, ST i uprzednimi ustaleniami.</w:t>
      </w:r>
    </w:p>
    <w:p w:rsidR="00DC07FD" w:rsidRPr="00B45765" w:rsidRDefault="00DC07FD" w:rsidP="003C7712">
      <w:pPr>
        <w:pStyle w:val="Akapitzlist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Theme="minorHAnsi" w:hAnsiTheme="minorHAnsi"/>
          <w:b/>
          <w:sz w:val="20"/>
          <w:szCs w:val="20"/>
        </w:rPr>
      </w:pPr>
      <w:r w:rsidRPr="00B45765">
        <w:rPr>
          <w:rFonts w:asciiTheme="minorHAnsi" w:hAnsiTheme="minorHAnsi"/>
          <w:b/>
          <w:sz w:val="20"/>
          <w:szCs w:val="20"/>
        </w:rPr>
        <w:t>Odbiór częściowy:</w:t>
      </w:r>
    </w:p>
    <w:p w:rsidR="00DC07FD" w:rsidRDefault="00DC07FD" w:rsidP="00B45765">
      <w:pPr>
        <w:ind w:left="708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Odbiór częściowy polega na ocenie ilości i jakości wykonywanych robót. Odbioru dokonuje Inspektor Nadzoru wg zasad jak przy odbiorze końcowym Robót.</w:t>
      </w:r>
    </w:p>
    <w:p w:rsidR="004D7DBB" w:rsidRDefault="004D7DBB" w:rsidP="00B45765">
      <w:pPr>
        <w:ind w:left="708"/>
        <w:jc w:val="both"/>
        <w:rPr>
          <w:rFonts w:asciiTheme="minorHAnsi" w:hAnsiTheme="minorHAnsi"/>
          <w:sz w:val="20"/>
          <w:szCs w:val="20"/>
        </w:rPr>
      </w:pPr>
    </w:p>
    <w:p w:rsidR="004D7DBB" w:rsidRPr="00D42583" w:rsidRDefault="004D7DBB" w:rsidP="00B45765">
      <w:pPr>
        <w:ind w:left="708"/>
        <w:jc w:val="both"/>
        <w:rPr>
          <w:rFonts w:asciiTheme="minorHAnsi" w:hAnsiTheme="minorHAnsi"/>
          <w:sz w:val="20"/>
          <w:szCs w:val="20"/>
        </w:rPr>
      </w:pPr>
    </w:p>
    <w:p w:rsidR="00DC07FD" w:rsidRPr="00B45765" w:rsidRDefault="00DC07FD" w:rsidP="003C7712">
      <w:pPr>
        <w:pStyle w:val="Akapitzlist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Theme="minorHAnsi" w:hAnsiTheme="minorHAnsi"/>
          <w:b/>
          <w:sz w:val="20"/>
          <w:szCs w:val="20"/>
        </w:rPr>
      </w:pPr>
      <w:r w:rsidRPr="00B45765">
        <w:rPr>
          <w:rFonts w:asciiTheme="minorHAnsi" w:hAnsiTheme="minorHAnsi"/>
          <w:b/>
          <w:sz w:val="20"/>
          <w:szCs w:val="20"/>
        </w:rPr>
        <w:t>Odbiór końcowy robót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Odbiór końcowy robót na finalnej ocenie ilości i jakości wykonywanych części robót w odniesieniu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do ilości, jakości i wartości,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Całkowite zakończenie Robót oraz gotowość do odbioru końcowego będzie stwierdzone przez Wykonawcę na piśmie i jednoczesnym powiadomieniu Inspektora Nadzoru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Odbiór końcowy Robót nastąpi w terminie ustalonym w umowie,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Odbioru końcowego dokona komisja wyznaczona przez Zamawiającego w obecności Inspektora Nadzoru i Wykonawcy. Komisja odbierająca Roboty dokona ich oceny jakościowej na podstawie przedłożonych dokumentów, ocenie wizualnej oraz zgodności wykonania Robót z Dokumentacją i ST.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 toku odbioru końcowego Robót Komisja zapozna się z realizacja ustaleń przyjętych w trakcie odbiorów robót zanikających i ulęgających zakryciu, zwłaszcza w zakresie robot uzupełniających Robót poprawkowych.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W przypadku nie wykonania wyznaczonych Robót poprawkowych, komisja przerwie swoje czynności </w:t>
      </w:r>
      <w:r w:rsidR="00B45765">
        <w:rPr>
          <w:rFonts w:asciiTheme="minorHAnsi" w:hAnsiTheme="minorHAnsi"/>
          <w:sz w:val="20"/>
          <w:szCs w:val="20"/>
        </w:rPr>
        <w:br/>
      </w:r>
      <w:r w:rsidRPr="00D42583">
        <w:rPr>
          <w:rFonts w:asciiTheme="minorHAnsi" w:hAnsiTheme="minorHAnsi"/>
          <w:sz w:val="20"/>
          <w:szCs w:val="20"/>
        </w:rPr>
        <w:t>i ustali nowy termin odbioru końcowego.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 przypadku stwierdzenia przez komisje, że jakość wykonanych Robót w poszczególnych asortymentach nieznacznie odbiega od wymagań Dokumentacji i ST z uwzględnieniem tolerancji i nie ma większego wpływu na cechy eksploatacyjne obiektu i bezpieczeństwa ruchu, komisja dokona potrąceń oceniając pomniejszoną wartości wykonanych Robót w stosunku do wymagań przyjętych w Dokumentach Kontraktowych.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 przypadku, gdy wg komisji, Roboty pod względem przygotowania dokumentacyjnego nie będą gotowe do odbioru końcowego, komisja w porozumieniu z Wykonawca wyznaczy ponowny termin odbioru końcowego robót,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Wszystkie zarządzone przez komisje Roboty poprawkowe lub uzupełniające będą zestawione wg wzoru ustalonego przez Zamawiającego,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Termin wykonania robot poprawkowych i uzupełniających wyznaczy komisja.</w:t>
      </w:r>
    </w:p>
    <w:p w:rsidR="00DC07FD" w:rsidRPr="00B45765" w:rsidRDefault="00DC07FD" w:rsidP="003C7712">
      <w:pPr>
        <w:pStyle w:val="Akapitzlist"/>
        <w:numPr>
          <w:ilvl w:val="1"/>
          <w:numId w:val="20"/>
        </w:numPr>
        <w:tabs>
          <w:tab w:val="clear" w:pos="1440"/>
        </w:tabs>
        <w:ind w:left="851" w:hanging="284"/>
        <w:jc w:val="both"/>
        <w:rPr>
          <w:rFonts w:asciiTheme="minorHAnsi" w:hAnsiTheme="minorHAnsi"/>
          <w:b/>
          <w:sz w:val="20"/>
          <w:szCs w:val="20"/>
        </w:rPr>
      </w:pPr>
      <w:r w:rsidRPr="00B45765">
        <w:rPr>
          <w:rFonts w:asciiTheme="minorHAnsi" w:hAnsiTheme="minorHAnsi"/>
          <w:b/>
          <w:sz w:val="20"/>
          <w:szCs w:val="20"/>
        </w:rPr>
        <w:t>Odbiór ostateczny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Odbiór ostateczny polega na ocenie wykonanych robót związanych z usunięciem wad stwierdzonych przy odbiorze końcowym i zaistniałych w okresie gwarancyjnym.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>Odbiór ostateczny będzie dokonany na podstawie oceny wizualnej obiektu z uwzględnieniem zasad odbioru końcowego.</w:t>
      </w:r>
    </w:p>
    <w:p w:rsidR="00DC07FD" w:rsidRPr="00D42583" w:rsidRDefault="00DC07FD" w:rsidP="003C7712">
      <w:pPr>
        <w:numPr>
          <w:ilvl w:val="0"/>
          <w:numId w:val="5"/>
        </w:numPr>
        <w:tabs>
          <w:tab w:val="clear" w:pos="1068"/>
        </w:tabs>
        <w:ind w:left="993" w:hanging="284"/>
        <w:jc w:val="both"/>
        <w:rPr>
          <w:rFonts w:asciiTheme="minorHAnsi" w:hAnsiTheme="minorHAnsi"/>
          <w:sz w:val="20"/>
          <w:szCs w:val="20"/>
        </w:rPr>
      </w:pPr>
      <w:r w:rsidRPr="00D42583">
        <w:rPr>
          <w:rFonts w:asciiTheme="minorHAnsi" w:hAnsiTheme="minorHAnsi"/>
          <w:sz w:val="20"/>
          <w:szCs w:val="20"/>
        </w:rPr>
        <w:t xml:space="preserve">Po zakończeniu robót </w:t>
      </w:r>
      <w:r w:rsidR="003B6B2D">
        <w:rPr>
          <w:rFonts w:asciiTheme="minorHAnsi" w:hAnsiTheme="minorHAnsi"/>
          <w:sz w:val="20"/>
          <w:szCs w:val="20"/>
        </w:rPr>
        <w:t>W</w:t>
      </w:r>
      <w:r w:rsidRPr="00D42583">
        <w:rPr>
          <w:rFonts w:asciiTheme="minorHAnsi" w:hAnsiTheme="minorHAnsi"/>
          <w:sz w:val="20"/>
          <w:szCs w:val="20"/>
        </w:rPr>
        <w:t>ykonawca zobowiązany jest uporządkować teren oraz zajmowane pomieszczenia, przywracając ich stan pierwotny i następnie przekazać go Zamawiającemu w terminie odbioru robót.</w:t>
      </w:r>
    </w:p>
    <w:p w:rsidR="00DC07FD" w:rsidRPr="00D42583" w:rsidRDefault="00DC07FD" w:rsidP="002F3BA5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13376C" w:rsidRDefault="00DC07FD" w:rsidP="003C7712">
      <w:pPr>
        <w:pStyle w:val="Akapitzlist"/>
        <w:numPr>
          <w:ilvl w:val="1"/>
          <w:numId w:val="22"/>
        </w:numPr>
        <w:ind w:left="567" w:hanging="567"/>
        <w:jc w:val="both"/>
        <w:rPr>
          <w:rFonts w:asciiTheme="minorHAnsi" w:hAnsiTheme="minorHAnsi"/>
          <w:b/>
          <w:sz w:val="20"/>
          <w:szCs w:val="20"/>
        </w:rPr>
      </w:pPr>
      <w:r w:rsidRPr="0013376C">
        <w:rPr>
          <w:rFonts w:asciiTheme="minorHAnsi" w:hAnsiTheme="minorHAnsi"/>
          <w:b/>
          <w:sz w:val="20"/>
          <w:szCs w:val="20"/>
        </w:rPr>
        <w:t>Opis sposobu rozliczania robót. Podstawy płatności: zgodnie z projektem umowy.</w:t>
      </w:r>
    </w:p>
    <w:p w:rsidR="00DC07FD" w:rsidRPr="00D42583" w:rsidRDefault="00DC07FD" w:rsidP="002F3BA5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D42583" w:rsidRDefault="00DC07FD" w:rsidP="003C7712">
      <w:pPr>
        <w:pStyle w:val="Nagwek2"/>
        <w:numPr>
          <w:ilvl w:val="0"/>
          <w:numId w:val="22"/>
        </w:numPr>
        <w:jc w:val="both"/>
        <w:rPr>
          <w:rFonts w:asciiTheme="minorHAnsi" w:hAnsiTheme="minorHAnsi"/>
          <w:sz w:val="20"/>
          <w:szCs w:val="20"/>
        </w:rPr>
      </w:pPr>
      <w:bookmarkStart w:id="12" w:name="_Toc468958100"/>
      <w:r w:rsidRPr="00D42583">
        <w:rPr>
          <w:rFonts w:asciiTheme="minorHAnsi" w:hAnsiTheme="minorHAnsi"/>
          <w:sz w:val="20"/>
          <w:szCs w:val="20"/>
        </w:rPr>
        <w:t>Przepisy związane:</w:t>
      </w:r>
      <w:bookmarkEnd w:id="12"/>
    </w:p>
    <w:p w:rsidR="009A5245" w:rsidRDefault="009A5245" w:rsidP="009A5245">
      <w:pPr>
        <w:pStyle w:val="Teksttreci0"/>
        <w:numPr>
          <w:ilvl w:val="0"/>
          <w:numId w:val="23"/>
        </w:numPr>
        <w:shd w:val="clear" w:color="auto" w:fill="auto"/>
        <w:tabs>
          <w:tab w:val="clear" w:pos="737"/>
        </w:tabs>
        <w:spacing w:before="0" w:after="60" w:line="276" w:lineRule="auto"/>
        <w:ind w:left="284" w:hanging="284"/>
        <w:rPr>
          <w:sz w:val="20"/>
          <w:szCs w:val="20"/>
        </w:rPr>
      </w:pPr>
      <w:r w:rsidRPr="00A112A0">
        <w:rPr>
          <w:sz w:val="20"/>
          <w:szCs w:val="20"/>
        </w:rPr>
        <w:t xml:space="preserve">Ustawa Prawo budowlane z dnia 7 lipca 1994 r. (Dz.U. </w:t>
      </w:r>
      <w:r>
        <w:rPr>
          <w:sz w:val="20"/>
          <w:szCs w:val="20"/>
        </w:rPr>
        <w:t>2016,</w:t>
      </w:r>
      <w:r w:rsidRPr="00A112A0">
        <w:rPr>
          <w:sz w:val="20"/>
          <w:szCs w:val="20"/>
        </w:rPr>
        <w:t xml:space="preserve"> poz.</w:t>
      </w:r>
      <w:r>
        <w:rPr>
          <w:sz w:val="20"/>
          <w:szCs w:val="20"/>
        </w:rPr>
        <w:t>290);</w:t>
      </w:r>
    </w:p>
    <w:p w:rsidR="009A5245" w:rsidRDefault="009A5245" w:rsidP="009A5245">
      <w:pPr>
        <w:pStyle w:val="Teksttreci0"/>
        <w:numPr>
          <w:ilvl w:val="0"/>
          <w:numId w:val="23"/>
        </w:numPr>
        <w:shd w:val="clear" w:color="auto" w:fill="auto"/>
        <w:tabs>
          <w:tab w:val="clear" w:pos="737"/>
        </w:tabs>
        <w:spacing w:before="0" w:after="60"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Ustawa Prawo Zamówień Publicznych z 29 stycznia 2004r. (Dz. U. 2015, poz poz. 2164);</w:t>
      </w:r>
    </w:p>
    <w:p w:rsidR="009A5245" w:rsidRDefault="009A5245" w:rsidP="009A5245">
      <w:pPr>
        <w:pStyle w:val="Akapitzlist"/>
        <w:numPr>
          <w:ilvl w:val="0"/>
          <w:numId w:val="23"/>
        </w:numPr>
        <w:tabs>
          <w:tab w:val="clear" w:pos="737"/>
        </w:tabs>
        <w:ind w:left="284" w:hanging="284"/>
        <w:rPr>
          <w:rFonts w:ascii="Calibri" w:eastAsia="Calibri" w:hAnsi="Calibri"/>
          <w:sz w:val="20"/>
          <w:szCs w:val="20"/>
        </w:rPr>
      </w:pPr>
      <w:r w:rsidRPr="009A5245">
        <w:rPr>
          <w:rFonts w:ascii="Calibri" w:eastAsia="Calibri" w:hAnsi="Calibri"/>
          <w:sz w:val="20"/>
          <w:szCs w:val="20"/>
        </w:rPr>
        <w:t>Ustawa z dnia 16 kwietnia 2004 r. – o wyrobach budowlanych (Dz.U. 2014, poz. 883);</w:t>
      </w:r>
    </w:p>
    <w:p w:rsidR="009A5245" w:rsidRDefault="009A5245" w:rsidP="009A5245">
      <w:pPr>
        <w:pStyle w:val="Akapitzlist"/>
        <w:numPr>
          <w:ilvl w:val="0"/>
          <w:numId w:val="23"/>
        </w:numPr>
        <w:tabs>
          <w:tab w:val="clear" w:pos="737"/>
        </w:tabs>
        <w:ind w:left="284" w:hanging="284"/>
        <w:rPr>
          <w:rFonts w:ascii="Calibri" w:eastAsia="Calibri" w:hAnsi="Calibri"/>
          <w:sz w:val="20"/>
          <w:szCs w:val="20"/>
        </w:rPr>
      </w:pPr>
      <w:r w:rsidRPr="009A5245">
        <w:rPr>
          <w:rFonts w:ascii="Calibri" w:eastAsia="Calibri" w:hAnsi="Calibri"/>
          <w:sz w:val="20"/>
          <w:szCs w:val="20"/>
        </w:rPr>
        <w:t>Ustawa z dnia 24 sierpnia 1991 r. - o ochronie przeciwpożarowej (Dz. U. 2016, poz. 191);</w:t>
      </w:r>
    </w:p>
    <w:p w:rsidR="009A5245" w:rsidRPr="009A5245" w:rsidRDefault="009A5245" w:rsidP="009A5245">
      <w:pPr>
        <w:pStyle w:val="Akapitzlist"/>
        <w:numPr>
          <w:ilvl w:val="0"/>
          <w:numId w:val="23"/>
        </w:numPr>
        <w:tabs>
          <w:tab w:val="clear" w:pos="737"/>
        </w:tabs>
        <w:ind w:left="284" w:hanging="284"/>
        <w:rPr>
          <w:rFonts w:ascii="Calibri" w:eastAsia="Calibri" w:hAnsi="Calibri"/>
          <w:sz w:val="20"/>
          <w:szCs w:val="20"/>
        </w:rPr>
      </w:pPr>
      <w:r w:rsidRPr="009A5245">
        <w:rPr>
          <w:rFonts w:ascii="Calibri" w:eastAsia="Calibri" w:hAnsi="Calibri"/>
          <w:sz w:val="20"/>
          <w:szCs w:val="20"/>
        </w:rPr>
        <w:t>Ustawa z dnia 21 grudnia 2004 r. - o dozorze technicznym (Dz. U. 2015, poz. 1125);</w:t>
      </w:r>
    </w:p>
    <w:p w:rsidR="009A5245" w:rsidRDefault="009A5245" w:rsidP="009A5245">
      <w:pPr>
        <w:pStyle w:val="Akapitzlist"/>
        <w:numPr>
          <w:ilvl w:val="0"/>
          <w:numId w:val="23"/>
        </w:numPr>
        <w:tabs>
          <w:tab w:val="clear" w:pos="737"/>
        </w:tabs>
        <w:ind w:left="284" w:hanging="284"/>
        <w:rPr>
          <w:rFonts w:ascii="Calibri" w:eastAsia="Calibri" w:hAnsi="Calibri"/>
          <w:sz w:val="20"/>
          <w:szCs w:val="20"/>
        </w:rPr>
      </w:pPr>
      <w:r w:rsidRPr="009A5245">
        <w:rPr>
          <w:rFonts w:ascii="Calibri" w:eastAsia="Calibri" w:hAnsi="Calibri"/>
          <w:sz w:val="20"/>
          <w:szCs w:val="20"/>
        </w:rPr>
        <w:t>Ustawa z dnia 27 kwietnia 2001 r. - Prawo ochrony śro</w:t>
      </w:r>
      <w:r>
        <w:rPr>
          <w:rFonts w:ascii="Calibri" w:eastAsia="Calibri" w:hAnsi="Calibri"/>
          <w:sz w:val="20"/>
          <w:szCs w:val="20"/>
        </w:rPr>
        <w:t>dowiska (Dz. U. 2016, poz. 672)</w:t>
      </w:r>
    </w:p>
    <w:p w:rsidR="009A5245" w:rsidRPr="009A5245" w:rsidRDefault="009A5245" w:rsidP="009A5245">
      <w:pPr>
        <w:pStyle w:val="Akapitzlist"/>
        <w:numPr>
          <w:ilvl w:val="0"/>
          <w:numId w:val="23"/>
        </w:numPr>
        <w:tabs>
          <w:tab w:val="clear" w:pos="737"/>
        </w:tabs>
        <w:ind w:left="284" w:hanging="284"/>
        <w:rPr>
          <w:rFonts w:ascii="Calibri" w:eastAsia="Calibri" w:hAnsi="Calibri"/>
          <w:sz w:val="20"/>
          <w:szCs w:val="20"/>
        </w:rPr>
      </w:pPr>
      <w:r w:rsidRPr="009A5245">
        <w:rPr>
          <w:rFonts w:ascii="Calibri" w:eastAsia="Calibri" w:hAnsi="Calibri"/>
          <w:sz w:val="20"/>
          <w:szCs w:val="20"/>
        </w:rPr>
        <w:t>Ustawa z dnia 21 marca 1985 r. - o drogach publicznych (Dz. U. z 2016, poz. 1440);</w:t>
      </w:r>
    </w:p>
    <w:p w:rsidR="004D7DBB" w:rsidRPr="00A112A0" w:rsidRDefault="004D7DBB" w:rsidP="004D7DBB">
      <w:pPr>
        <w:pStyle w:val="Teksttreci0"/>
        <w:numPr>
          <w:ilvl w:val="0"/>
          <w:numId w:val="23"/>
        </w:numPr>
        <w:shd w:val="clear" w:color="auto" w:fill="auto"/>
        <w:tabs>
          <w:tab w:val="clear" w:pos="737"/>
        </w:tabs>
        <w:spacing w:before="0" w:after="60" w:line="276" w:lineRule="auto"/>
        <w:ind w:left="284" w:hanging="284"/>
        <w:rPr>
          <w:sz w:val="20"/>
          <w:szCs w:val="20"/>
        </w:rPr>
      </w:pPr>
      <w:r w:rsidRPr="00A112A0">
        <w:rPr>
          <w:sz w:val="20"/>
          <w:szCs w:val="20"/>
        </w:rPr>
        <w:t xml:space="preserve">Rozporządzenie Ministra Infrastruktury z dnia </w:t>
      </w:r>
      <w:r>
        <w:rPr>
          <w:sz w:val="20"/>
          <w:szCs w:val="20"/>
        </w:rPr>
        <w:t>1</w:t>
      </w:r>
      <w:r w:rsidRPr="00A112A0">
        <w:rPr>
          <w:sz w:val="20"/>
          <w:szCs w:val="20"/>
        </w:rPr>
        <w:t>2</w:t>
      </w:r>
      <w:r>
        <w:rPr>
          <w:sz w:val="20"/>
          <w:szCs w:val="20"/>
        </w:rPr>
        <w:t xml:space="preserve"> kwietnia</w:t>
      </w:r>
      <w:r w:rsidRPr="00A112A0">
        <w:rPr>
          <w:sz w:val="20"/>
          <w:szCs w:val="20"/>
        </w:rPr>
        <w:t xml:space="preserve"> 2002 r. - w </w:t>
      </w:r>
      <w:r>
        <w:rPr>
          <w:sz w:val="20"/>
          <w:szCs w:val="20"/>
        </w:rPr>
        <w:t xml:space="preserve">sprawie warunków technicznych jakim powinny odpowiadać budynki i ich usytuowanie </w:t>
      </w:r>
      <w:r w:rsidRPr="00A112A0">
        <w:rPr>
          <w:sz w:val="20"/>
          <w:szCs w:val="20"/>
        </w:rPr>
        <w:t xml:space="preserve">(Dz. U. </w:t>
      </w:r>
      <w:r>
        <w:rPr>
          <w:sz w:val="20"/>
          <w:szCs w:val="20"/>
        </w:rPr>
        <w:t>2015</w:t>
      </w:r>
      <w:r w:rsidRPr="00A112A0">
        <w:rPr>
          <w:sz w:val="20"/>
          <w:szCs w:val="20"/>
        </w:rPr>
        <w:t>, poz. 1</w:t>
      </w:r>
      <w:r>
        <w:rPr>
          <w:sz w:val="20"/>
          <w:szCs w:val="20"/>
        </w:rPr>
        <w:t>422);</w:t>
      </w:r>
    </w:p>
    <w:p w:rsidR="004D7DBB" w:rsidRPr="00A112A0" w:rsidRDefault="004D7DBB" w:rsidP="004D7DBB">
      <w:pPr>
        <w:pStyle w:val="Teksttreci0"/>
        <w:numPr>
          <w:ilvl w:val="0"/>
          <w:numId w:val="23"/>
        </w:numPr>
        <w:shd w:val="clear" w:color="auto" w:fill="auto"/>
        <w:tabs>
          <w:tab w:val="clear" w:pos="737"/>
        </w:tabs>
        <w:spacing w:before="0" w:after="60" w:line="276" w:lineRule="auto"/>
        <w:ind w:left="284" w:hanging="284"/>
        <w:rPr>
          <w:sz w:val="20"/>
          <w:szCs w:val="20"/>
        </w:rPr>
      </w:pPr>
      <w:r w:rsidRPr="00A112A0">
        <w:rPr>
          <w:sz w:val="20"/>
          <w:szCs w:val="20"/>
        </w:rPr>
        <w:t xml:space="preserve">Rozporządzenie Ministra Infrastruktury z dnia 2 </w:t>
      </w:r>
      <w:r>
        <w:rPr>
          <w:sz w:val="20"/>
          <w:szCs w:val="20"/>
        </w:rPr>
        <w:t xml:space="preserve">września </w:t>
      </w:r>
      <w:r w:rsidRPr="00A112A0">
        <w:rPr>
          <w:sz w:val="20"/>
          <w:szCs w:val="20"/>
        </w:rPr>
        <w:t xml:space="preserve">2002 r. - w sprawie </w:t>
      </w:r>
      <w:r>
        <w:rPr>
          <w:sz w:val="20"/>
          <w:szCs w:val="20"/>
        </w:rPr>
        <w:t>szczegółowego zakresu i formy dokumentacji projektowej</w:t>
      </w:r>
      <w:r w:rsidRPr="00A112A0">
        <w:rPr>
          <w:sz w:val="20"/>
          <w:szCs w:val="20"/>
        </w:rPr>
        <w:t>,</w:t>
      </w:r>
      <w:r>
        <w:rPr>
          <w:sz w:val="20"/>
          <w:szCs w:val="20"/>
        </w:rPr>
        <w:t xml:space="preserve"> specyfikacji technicznych wykonania i odbioru robót budowlanych oraz programu funkcjonalno - użytkowego</w:t>
      </w:r>
      <w:r w:rsidRPr="00A112A0">
        <w:rPr>
          <w:sz w:val="20"/>
          <w:szCs w:val="20"/>
        </w:rPr>
        <w:t xml:space="preserve"> (Dz. U. </w:t>
      </w:r>
      <w:r>
        <w:rPr>
          <w:sz w:val="20"/>
          <w:szCs w:val="20"/>
        </w:rPr>
        <w:t>2013</w:t>
      </w:r>
      <w:r w:rsidRPr="00A112A0">
        <w:rPr>
          <w:sz w:val="20"/>
          <w:szCs w:val="20"/>
        </w:rPr>
        <w:t>, poz. 1</w:t>
      </w:r>
      <w:r>
        <w:rPr>
          <w:sz w:val="20"/>
          <w:szCs w:val="20"/>
        </w:rPr>
        <w:t>129</w:t>
      </w:r>
      <w:r w:rsidRPr="00A112A0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4D7DBB" w:rsidRPr="00A112A0" w:rsidRDefault="004D7DBB" w:rsidP="004D7DBB">
      <w:pPr>
        <w:pStyle w:val="Teksttreci0"/>
        <w:numPr>
          <w:ilvl w:val="0"/>
          <w:numId w:val="23"/>
        </w:numPr>
        <w:shd w:val="clear" w:color="auto" w:fill="auto"/>
        <w:tabs>
          <w:tab w:val="clear" w:pos="737"/>
        </w:tabs>
        <w:spacing w:before="0" w:after="60" w:line="276" w:lineRule="auto"/>
        <w:ind w:left="284" w:hanging="284"/>
        <w:rPr>
          <w:sz w:val="20"/>
          <w:szCs w:val="20"/>
        </w:rPr>
      </w:pPr>
      <w:r w:rsidRPr="00A112A0">
        <w:rPr>
          <w:sz w:val="20"/>
          <w:szCs w:val="20"/>
        </w:rPr>
        <w:t xml:space="preserve">Rozporządzenie Ministra Infrastruktury z dnia 6 lutego 2003 r. - w sprawie bezpieczeństwa i higieny pracy podczas wykonywania robót budowlanych (Dz. U. </w:t>
      </w:r>
      <w:r>
        <w:rPr>
          <w:sz w:val="20"/>
          <w:szCs w:val="20"/>
        </w:rPr>
        <w:t>2003</w:t>
      </w:r>
      <w:r w:rsidRPr="00A112A0">
        <w:rPr>
          <w:sz w:val="20"/>
          <w:szCs w:val="20"/>
        </w:rPr>
        <w:t>, poz. 401)</w:t>
      </w:r>
      <w:r>
        <w:rPr>
          <w:sz w:val="20"/>
          <w:szCs w:val="20"/>
        </w:rPr>
        <w:t>;</w:t>
      </w:r>
    </w:p>
    <w:p w:rsidR="004D7DBB" w:rsidRDefault="004D7DBB" w:rsidP="004D7DBB">
      <w:pPr>
        <w:pStyle w:val="Teksttreci0"/>
        <w:numPr>
          <w:ilvl w:val="0"/>
          <w:numId w:val="23"/>
        </w:numPr>
        <w:shd w:val="clear" w:color="auto" w:fill="auto"/>
        <w:tabs>
          <w:tab w:val="clear" w:pos="737"/>
        </w:tabs>
        <w:spacing w:before="0" w:after="60" w:line="276" w:lineRule="auto"/>
        <w:ind w:left="284" w:hanging="284"/>
        <w:rPr>
          <w:sz w:val="20"/>
          <w:szCs w:val="20"/>
        </w:rPr>
      </w:pPr>
      <w:r w:rsidRPr="00A112A0">
        <w:rPr>
          <w:sz w:val="20"/>
          <w:szCs w:val="20"/>
        </w:rPr>
        <w:t xml:space="preserve">Rozporządzenie Ministra Infrastruktury z dnia 23 czerwca 2003 r. - w sprawie informacji dotyczącej bezpieczeństwa i ochrony zdrowia oraz planu bezpieczeństwa i ochrony zdrowia (Dz. U. </w:t>
      </w:r>
      <w:r>
        <w:rPr>
          <w:sz w:val="20"/>
          <w:szCs w:val="20"/>
        </w:rPr>
        <w:t>2003</w:t>
      </w:r>
      <w:r w:rsidRPr="00A112A0">
        <w:rPr>
          <w:sz w:val="20"/>
          <w:szCs w:val="20"/>
        </w:rPr>
        <w:t>, poz. 1126)</w:t>
      </w:r>
      <w:r>
        <w:rPr>
          <w:sz w:val="20"/>
          <w:szCs w:val="20"/>
        </w:rPr>
        <w:t>;</w:t>
      </w:r>
      <w:r w:rsidRPr="00A112A0">
        <w:rPr>
          <w:sz w:val="20"/>
          <w:szCs w:val="20"/>
        </w:rPr>
        <w:t>.</w:t>
      </w:r>
    </w:p>
    <w:p w:rsidR="004D7DBB" w:rsidRPr="00A62889" w:rsidRDefault="004D7DBB" w:rsidP="004D7DBB">
      <w:pPr>
        <w:pStyle w:val="Teksttreci0"/>
        <w:numPr>
          <w:ilvl w:val="0"/>
          <w:numId w:val="23"/>
        </w:numPr>
        <w:shd w:val="clear" w:color="auto" w:fill="auto"/>
        <w:tabs>
          <w:tab w:val="clear" w:pos="737"/>
        </w:tabs>
        <w:spacing w:before="0" w:after="60" w:line="27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>Rozporządzenie Ministra Rozwoju z dnia 26 lipca 2016r. w sprawie wykazu robót budowlanych (Dz.U. 2016, poz. 1125).</w:t>
      </w:r>
    </w:p>
    <w:p w:rsidR="00DC07FD" w:rsidRPr="00D42583" w:rsidRDefault="00DC07FD" w:rsidP="002F3BA5">
      <w:pPr>
        <w:pStyle w:val="Tekstpodstawowywcity2"/>
        <w:ind w:left="0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ind w:left="0"/>
        <w:jc w:val="both"/>
        <w:rPr>
          <w:rFonts w:asciiTheme="minorHAnsi" w:hAnsiTheme="minorHAnsi"/>
          <w:sz w:val="24"/>
        </w:rPr>
      </w:pPr>
    </w:p>
    <w:p w:rsidR="000D2997" w:rsidRPr="00D42583" w:rsidRDefault="000D2997" w:rsidP="003C7712">
      <w:pPr>
        <w:pStyle w:val="Nagwek2"/>
        <w:numPr>
          <w:ilvl w:val="0"/>
          <w:numId w:val="22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bookmarkStart w:id="13" w:name="_Toc468958103"/>
      <w:r w:rsidRPr="00D42583">
        <w:rPr>
          <w:rFonts w:asciiTheme="minorHAnsi" w:hAnsiTheme="minorHAnsi"/>
          <w:sz w:val="20"/>
          <w:szCs w:val="20"/>
        </w:rPr>
        <w:t>Załączniki</w:t>
      </w:r>
      <w:bookmarkEnd w:id="13"/>
    </w:p>
    <w:bookmarkStart w:id="14" w:name="_MON_1529130365"/>
    <w:bookmarkEnd w:id="14"/>
    <w:p w:rsidR="00DC07FD" w:rsidRPr="00D42583" w:rsidRDefault="00BA0428" w:rsidP="00C41FD1">
      <w:pPr>
        <w:pStyle w:val="Tekstpodstawowywcity2"/>
        <w:ind w:left="0"/>
        <w:jc w:val="both"/>
        <w:rPr>
          <w:rFonts w:asciiTheme="minorHAnsi" w:hAnsiTheme="minorHAnsi"/>
          <w:sz w:val="24"/>
        </w:rPr>
      </w:pPr>
      <w:r w:rsidRPr="00D42583">
        <w:rPr>
          <w:rFonts w:asciiTheme="minorHAnsi" w:hAnsiTheme="minorHAnsi"/>
          <w:sz w:val="24"/>
        </w:rPr>
        <w:object w:dxaOrig="9352" w:dyaOrig="11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580.5pt" o:ole="">
            <v:imagedata r:id="rId9" o:title=""/>
          </v:shape>
          <o:OLEObject Type="Embed" ProgID="Word.Document.12" ShapeID="_x0000_i1025" DrawAspect="Content" ObjectID="_1656243055" r:id="rId10">
            <o:FieldCodes>\s</o:FieldCodes>
          </o:OLEObject>
        </w:object>
      </w:r>
    </w:p>
    <w:p w:rsidR="00DC07FD" w:rsidRPr="00D42583" w:rsidRDefault="00DC07FD" w:rsidP="002F3BA5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</w:p>
    <w:p w:rsidR="00DC07FD" w:rsidRPr="00D42583" w:rsidRDefault="00A35577" w:rsidP="002F3BA5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  <w:r w:rsidRPr="00D42583">
        <w:rPr>
          <w:rFonts w:asciiTheme="minorHAnsi" w:hAnsiTheme="minorHAnsi"/>
          <w:noProof/>
          <w:sz w:val="24"/>
        </w:rPr>
        <w:drawing>
          <wp:anchor distT="0" distB="0" distL="114300" distR="114300" simplePos="0" relativeHeight="251658752" behindDoc="0" locked="0" layoutInCell="1" allowOverlap="1" wp14:anchorId="787F0F25" wp14:editId="3D74F042">
            <wp:simplePos x="0" y="0"/>
            <wp:positionH relativeFrom="column">
              <wp:posOffset>90170</wp:posOffset>
            </wp:positionH>
            <wp:positionV relativeFrom="paragraph">
              <wp:posOffset>278130</wp:posOffset>
            </wp:positionV>
            <wp:extent cx="5897880" cy="6000750"/>
            <wp:effectExtent l="0" t="0" r="762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80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07FD" w:rsidRPr="00D42583" w:rsidRDefault="00DC07FD" w:rsidP="002F3BA5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0D2997">
      <w:pPr>
        <w:pStyle w:val="Tekstpodstawowywcity2"/>
        <w:ind w:left="-851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A030BC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  <w:r w:rsidRPr="00D42583">
        <w:rPr>
          <w:rFonts w:asciiTheme="minorHAnsi" w:hAnsiTheme="minorHAnsi"/>
          <w:noProof/>
          <w:sz w:val="24"/>
        </w:rPr>
        <w:drawing>
          <wp:anchor distT="0" distB="0" distL="114300" distR="114300" simplePos="0" relativeHeight="251659776" behindDoc="0" locked="0" layoutInCell="1" allowOverlap="1" wp14:anchorId="4A31EA85" wp14:editId="77FEC249">
            <wp:simplePos x="0" y="0"/>
            <wp:positionH relativeFrom="column">
              <wp:posOffset>80645</wp:posOffset>
            </wp:positionH>
            <wp:positionV relativeFrom="paragraph">
              <wp:posOffset>-83820</wp:posOffset>
            </wp:positionV>
            <wp:extent cx="5867400" cy="4664075"/>
            <wp:effectExtent l="0" t="0" r="0" b="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66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DC07FD" w:rsidP="002F3BA5">
      <w:pPr>
        <w:pStyle w:val="Tekstpodstawowywcity2"/>
        <w:tabs>
          <w:tab w:val="left" w:pos="9923"/>
        </w:tabs>
        <w:ind w:left="-1134" w:right="992"/>
        <w:jc w:val="both"/>
        <w:rPr>
          <w:rFonts w:asciiTheme="minorHAnsi" w:hAnsiTheme="minorHAnsi"/>
          <w:sz w:val="24"/>
        </w:rPr>
      </w:pPr>
    </w:p>
    <w:p w:rsidR="00DC07FD" w:rsidRPr="00D42583" w:rsidRDefault="002B450B">
      <w:pPr>
        <w:rPr>
          <w:rFonts w:asciiTheme="minorHAnsi" w:hAnsiTheme="minorHAnsi"/>
        </w:rPr>
      </w:pPr>
      <w:r w:rsidRPr="00D42583">
        <w:rPr>
          <w:rFonts w:asciiTheme="minorHAnsi" w:hAnsiTheme="minorHAnsi"/>
          <w:noProof/>
        </w:rPr>
        <w:drawing>
          <wp:anchor distT="0" distB="0" distL="114300" distR="114300" simplePos="0" relativeHeight="251660800" behindDoc="0" locked="0" layoutInCell="1" allowOverlap="1" wp14:anchorId="03705FC9" wp14:editId="09175FD7">
            <wp:simplePos x="0" y="0"/>
            <wp:positionH relativeFrom="column">
              <wp:posOffset>33020</wp:posOffset>
            </wp:positionH>
            <wp:positionV relativeFrom="paragraph">
              <wp:posOffset>318770</wp:posOffset>
            </wp:positionV>
            <wp:extent cx="5864860" cy="4124325"/>
            <wp:effectExtent l="0" t="0" r="2540" b="9525"/>
            <wp:wrapTopAndBottom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07FD" w:rsidRPr="00D42583" w:rsidRDefault="00DC07FD">
      <w:pPr>
        <w:rPr>
          <w:rFonts w:asciiTheme="minorHAnsi" w:hAnsiTheme="minorHAnsi"/>
        </w:rPr>
      </w:pPr>
    </w:p>
    <w:p w:rsidR="00DC07FD" w:rsidRPr="00D42583" w:rsidRDefault="00DC07FD">
      <w:pPr>
        <w:rPr>
          <w:rFonts w:asciiTheme="minorHAnsi" w:hAnsiTheme="minorHAnsi"/>
        </w:rPr>
      </w:pPr>
      <w:r w:rsidRPr="00D42583">
        <w:rPr>
          <w:rFonts w:asciiTheme="minorHAnsi" w:hAnsiTheme="minorHAnsi"/>
        </w:rPr>
        <w:object w:dxaOrig="8925" w:dyaOrig="12631">
          <v:shape id="_x0000_i1026" type="#_x0000_t75" style="width:446.25pt;height:631.5pt" o:ole="">
            <v:imagedata r:id="rId14" o:title=""/>
          </v:shape>
          <o:OLEObject Type="Embed" ProgID="AcroExch.Document.11" ShapeID="_x0000_i1026" DrawAspect="Content" ObjectID="_1656243056" r:id="rId15"/>
        </w:object>
      </w:r>
    </w:p>
    <w:sectPr w:rsidR="00DC07FD" w:rsidRPr="00D42583" w:rsidSect="00C41FD1">
      <w:footerReference w:type="even" r:id="rId16"/>
      <w:footerReference w:type="default" r:id="rId17"/>
      <w:pgSz w:w="11906" w:h="16838"/>
      <w:pgMar w:top="1077" w:right="1134" w:bottom="107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224" w:rsidRDefault="001A0224">
      <w:r>
        <w:separator/>
      </w:r>
    </w:p>
  </w:endnote>
  <w:endnote w:type="continuationSeparator" w:id="0">
    <w:p w:rsidR="001A0224" w:rsidRDefault="001A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C67" w:rsidRDefault="006E3C67">
    <w:pPr>
      <w:pStyle w:val="Stopka"/>
      <w:framePr w:wrap="around" w:vAnchor="text" w:hAnchor="margin" w:xAlign="right" w:y="1"/>
      <w:rPr>
        <w:rStyle w:val="Numerstrony"/>
        <w:rFonts w:eastAsia="Arial Unicode MS"/>
      </w:rPr>
    </w:pPr>
    <w:r>
      <w:rPr>
        <w:rStyle w:val="Numerstrony"/>
        <w:rFonts w:eastAsia="Arial Unicode MS"/>
      </w:rPr>
      <w:fldChar w:fldCharType="begin"/>
    </w:r>
    <w:r>
      <w:rPr>
        <w:rStyle w:val="Numerstrony"/>
        <w:rFonts w:eastAsia="Arial Unicode MS"/>
      </w:rPr>
      <w:instrText xml:space="preserve">PAGE  </w:instrText>
    </w:r>
    <w:r>
      <w:rPr>
        <w:rStyle w:val="Numerstrony"/>
        <w:rFonts w:eastAsia="Arial Unicode MS"/>
      </w:rPr>
      <w:fldChar w:fldCharType="separate"/>
    </w:r>
    <w:r>
      <w:rPr>
        <w:rStyle w:val="Numerstrony"/>
        <w:rFonts w:eastAsia="Arial Unicode MS"/>
        <w:noProof/>
      </w:rPr>
      <w:t>2</w:t>
    </w:r>
    <w:r>
      <w:rPr>
        <w:rStyle w:val="Numerstrony"/>
        <w:rFonts w:eastAsia="Arial Unicode MS"/>
      </w:rPr>
      <w:fldChar w:fldCharType="end"/>
    </w:r>
  </w:p>
  <w:p w:rsidR="006E3C67" w:rsidRDefault="006E3C6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C67" w:rsidRPr="00C41FD1" w:rsidRDefault="006E3C67">
    <w:pPr>
      <w:pStyle w:val="Stopka"/>
      <w:framePr w:wrap="around" w:vAnchor="text" w:hAnchor="margin" w:xAlign="right" w:y="1"/>
      <w:rPr>
        <w:rStyle w:val="Numerstrony"/>
        <w:rFonts w:eastAsia="Arial Unicode MS"/>
        <w:sz w:val="18"/>
        <w:szCs w:val="18"/>
      </w:rPr>
    </w:pPr>
    <w:r w:rsidRPr="00C41FD1">
      <w:rPr>
        <w:rStyle w:val="Numerstrony"/>
        <w:rFonts w:eastAsia="Arial Unicode MS"/>
        <w:sz w:val="18"/>
        <w:szCs w:val="18"/>
      </w:rPr>
      <w:fldChar w:fldCharType="begin"/>
    </w:r>
    <w:r w:rsidRPr="00C41FD1">
      <w:rPr>
        <w:rStyle w:val="Numerstrony"/>
        <w:rFonts w:eastAsia="Arial Unicode MS"/>
        <w:sz w:val="18"/>
        <w:szCs w:val="18"/>
      </w:rPr>
      <w:instrText xml:space="preserve">PAGE  </w:instrText>
    </w:r>
    <w:r w:rsidRPr="00C41FD1">
      <w:rPr>
        <w:rStyle w:val="Numerstrony"/>
        <w:rFonts w:eastAsia="Arial Unicode MS"/>
        <w:sz w:val="18"/>
        <w:szCs w:val="18"/>
      </w:rPr>
      <w:fldChar w:fldCharType="separate"/>
    </w:r>
    <w:r w:rsidR="00BF1522">
      <w:rPr>
        <w:rStyle w:val="Numerstrony"/>
        <w:rFonts w:eastAsia="Arial Unicode MS"/>
        <w:noProof/>
        <w:sz w:val="18"/>
        <w:szCs w:val="18"/>
      </w:rPr>
      <w:t>2</w:t>
    </w:r>
    <w:r w:rsidRPr="00C41FD1">
      <w:rPr>
        <w:rStyle w:val="Numerstrony"/>
        <w:rFonts w:eastAsia="Arial Unicode MS"/>
        <w:sz w:val="18"/>
        <w:szCs w:val="18"/>
      </w:rPr>
      <w:fldChar w:fldCharType="end"/>
    </w:r>
  </w:p>
  <w:p w:rsidR="006E3C67" w:rsidRDefault="006E3C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224" w:rsidRDefault="001A0224">
      <w:r>
        <w:separator/>
      </w:r>
    </w:p>
  </w:footnote>
  <w:footnote w:type="continuationSeparator" w:id="0">
    <w:p w:rsidR="001A0224" w:rsidRDefault="001A0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F7650"/>
    <w:multiLevelType w:val="multilevel"/>
    <w:tmpl w:val="474A5F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AC940DE"/>
    <w:multiLevelType w:val="multilevel"/>
    <w:tmpl w:val="3DF687EE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BDE393D"/>
    <w:multiLevelType w:val="multilevel"/>
    <w:tmpl w:val="5C3A8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D94FD6"/>
    <w:multiLevelType w:val="multilevel"/>
    <w:tmpl w:val="6638F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0907D84"/>
    <w:multiLevelType w:val="multilevel"/>
    <w:tmpl w:val="208869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DE43E5"/>
    <w:multiLevelType w:val="hybridMultilevel"/>
    <w:tmpl w:val="E1482E5E"/>
    <w:lvl w:ilvl="0" w:tplc="FFFFFFFF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FFFFFFFF">
      <w:start w:val="3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CCD7122"/>
    <w:multiLevelType w:val="hybridMultilevel"/>
    <w:tmpl w:val="F008F0FE"/>
    <w:lvl w:ilvl="0" w:tplc="FFFFFFFF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317B096A"/>
    <w:multiLevelType w:val="hybridMultilevel"/>
    <w:tmpl w:val="C66EFC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58D330F"/>
    <w:multiLevelType w:val="hybridMultilevel"/>
    <w:tmpl w:val="FADA1C1A"/>
    <w:lvl w:ilvl="0" w:tplc="6032F0CA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6105467"/>
    <w:multiLevelType w:val="hybridMultilevel"/>
    <w:tmpl w:val="0518BAD2"/>
    <w:lvl w:ilvl="0" w:tplc="BD666C1E">
      <w:start w:val="1"/>
      <w:numFmt w:val="decimal"/>
      <w:pStyle w:val="Listapunktowana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10" w15:restartNumberingAfterBreak="0">
    <w:nsid w:val="373B034D"/>
    <w:multiLevelType w:val="hybridMultilevel"/>
    <w:tmpl w:val="B37ACF9A"/>
    <w:lvl w:ilvl="0" w:tplc="014E8898">
      <w:start w:val="1"/>
      <w:numFmt w:val="bullet"/>
      <w:lvlText w:val=""/>
      <w:lvlJc w:val="left"/>
      <w:pPr>
        <w:tabs>
          <w:tab w:val="num" w:pos="757"/>
        </w:tabs>
        <w:ind w:left="757" w:hanging="53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22C5CF7"/>
    <w:multiLevelType w:val="hybridMultilevel"/>
    <w:tmpl w:val="56241F1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numFmt w:val="bullet"/>
      <w:lvlText w:val=""/>
      <w:lvlJc w:val="left"/>
      <w:pPr>
        <w:tabs>
          <w:tab w:val="num" w:pos="1257"/>
        </w:tabs>
        <w:ind w:left="1257" w:hanging="1140"/>
      </w:pPr>
      <w:rPr>
        <w:rFonts w:ascii="Symbol" w:eastAsia="Times New Roman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197"/>
        </w:tabs>
        <w:ind w:left="11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917"/>
        </w:tabs>
        <w:ind w:left="19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637"/>
        </w:tabs>
        <w:ind w:left="26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357"/>
        </w:tabs>
        <w:ind w:left="33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077"/>
        </w:tabs>
        <w:ind w:left="40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97"/>
        </w:tabs>
        <w:ind w:left="47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517"/>
        </w:tabs>
        <w:ind w:left="5517" w:hanging="360"/>
      </w:pPr>
      <w:rPr>
        <w:rFonts w:ascii="Wingdings" w:hAnsi="Wingdings" w:hint="default"/>
      </w:rPr>
    </w:lvl>
  </w:abstractNum>
  <w:abstractNum w:abstractNumId="12" w15:restartNumberingAfterBreak="0">
    <w:nsid w:val="437B1848"/>
    <w:multiLevelType w:val="hybridMultilevel"/>
    <w:tmpl w:val="66C64CF8"/>
    <w:lvl w:ilvl="0" w:tplc="FFFFFFFF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AAF5179"/>
    <w:multiLevelType w:val="hybridMultilevel"/>
    <w:tmpl w:val="5324E8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55044D6A"/>
    <w:multiLevelType w:val="hybridMultilevel"/>
    <w:tmpl w:val="4DECBDDE"/>
    <w:lvl w:ilvl="0" w:tplc="FFFFFFFF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067313"/>
    <w:multiLevelType w:val="hybridMultilevel"/>
    <w:tmpl w:val="019AC194"/>
    <w:lvl w:ilvl="0" w:tplc="014E889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6" w15:restartNumberingAfterBreak="0">
    <w:nsid w:val="5BBE4EE3"/>
    <w:multiLevelType w:val="hybridMultilevel"/>
    <w:tmpl w:val="3362C0D6"/>
    <w:lvl w:ilvl="0" w:tplc="014E889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FD13061"/>
    <w:multiLevelType w:val="hybridMultilevel"/>
    <w:tmpl w:val="6C06B714"/>
    <w:lvl w:ilvl="0" w:tplc="014E889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6AF800D9"/>
    <w:multiLevelType w:val="multilevel"/>
    <w:tmpl w:val="576414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B3A507A"/>
    <w:multiLevelType w:val="hybridMultilevel"/>
    <w:tmpl w:val="AA7842A4"/>
    <w:lvl w:ilvl="0" w:tplc="FFFFFFFF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20" w15:restartNumberingAfterBreak="0">
    <w:nsid w:val="6C4B4F06"/>
    <w:multiLevelType w:val="multilevel"/>
    <w:tmpl w:val="CCAEB1A4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F17250B"/>
    <w:multiLevelType w:val="multilevel"/>
    <w:tmpl w:val="CE8ED3AA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AED3058"/>
    <w:multiLevelType w:val="hybridMultilevel"/>
    <w:tmpl w:val="D0F03D1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8"/>
  </w:num>
  <w:num w:numId="10">
    <w:abstractNumId w:val="22"/>
    <w:lvlOverride w:ilvl="0">
      <w:lvl w:ilvl="0" w:tplc="04150013">
        <w:start w:val="1"/>
        <w:numFmt w:val="decimal"/>
        <w:lvlText w:val="%1."/>
        <w:lvlJc w:val="left"/>
        <w:pPr>
          <w:ind w:left="558" w:hanging="360"/>
        </w:p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278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998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718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438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158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878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598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318" w:hanging="180"/>
        </w:pPr>
      </w:lvl>
    </w:lvlOverride>
  </w:num>
  <w:num w:numId="11">
    <w:abstractNumId w:val="14"/>
  </w:num>
  <w:num w:numId="12">
    <w:abstractNumId w:val="4"/>
  </w:num>
  <w:num w:numId="13">
    <w:abstractNumId w:val="12"/>
  </w:num>
  <w:num w:numId="14">
    <w:abstractNumId w:val="5"/>
  </w:num>
  <w:num w:numId="15">
    <w:abstractNumId w:val="18"/>
  </w:num>
  <w:num w:numId="16">
    <w:abstractNumId w:val="6"/>
  </w:num>
  <w:num w:numId="17">
    <w:abstractNumId w:val="0"/>
  </w:num>
  <w:num w:numId="18">
    <w:abstractNumId w:val="16"/>
  </w:num>
  <w:num w:numId="19">
    <w:abstractNumId w:val="17"/>
  </w:num>
  <w:num w:numId="20">
    <w:abstractNumId w:val="10"/>
  </w:num>
  <w:num w:numId="21">
    <w:abstractNumId w:val="15"/>
  </w:num>
  <w:num w:numId="22">
    <w:abstractNumId w:val="20"/>
  </w:num>
  <w:num w:numId="23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BA5"/>
    <w:rsid w:val="000026EA"/>
    <w:rsid w:val="00020243"/>
    <w:rsid w:val="00021F87"/>
    <w:rsid w:val="000362A0"/>
    <w:rsid w:val="00037484"/>
    <w:rsid w:val="000615B3"/>
    <w:rsid w:val="000867AE"/>
    <w:rsid w:val="0009290E"/>
    <w:rsid w:val="000B5642"/>
    <w:rsid w:val="000C07C1"/>
    <w:rsid w:val="000D0E04"/>
    <w:rsid w:val="000D2997"/>
    <w:rsid w:val="000D66FB"/>
    <w:rsid w:val="00112969"/>
    <w:rsid w:val="0013376C"/>
    <w:rsid w:val="00143EE9"/>
    <w:rsid w:val="00144BE9"/>
    <w:rsid w:val="0014676F"/>
    <w:rsid w:val="0014751B"/>
    <w:rsid w:val="00152827"/>
    <w:rsid w:val="00184889"/>
    <w:rsid w:val="0018529E"/>
    <w:rsid w:val="001A0224"/>
    <w:rsid w:val="001A2F6D"/>
    <w:rsid w:val="001B0119"/>
    <w:rsid w:val="001E3525"/>
    <w:rsid w:val="001E4185"/>
    <w:rsid w:val="001F702B"/>
    <w:rsid w:val="002275E7"/>
    <w:rsid w:val="002437EF"/>
    <w:rsid w:val="0026557C"/>
    <w:rsid w:val="0026790C"/>
    <w:rsid w:val="0027045B"/>
    <w:rsid w:val="00285373"/>
    <w:rsid w:val="002A7A07"/>
    <w:rsid w:val="002B450B"/>
    <w:rsid w:val="002C5C6F"/>
    <w:rsid w:val="002D1B77"/>
    <w:rsid w:val="002F003B"/>
    <w:rsid w:val="002F31B6"/>
    <w:rsid w:val="002F3BA5"/>
    <w:rsid w:val="00312EC1"/>
    <w:rsid w:val="003233F6"/>
    <w:rsid w:val="00333A50"/>
    <w:rsid w:val="003424CE"/>
    <w:rsid w:val="00365455"/>
    <w:rsid w:val="003A63D3"/>
    <w:rsid w:val="003B0A37"/>
    <w:rsid w:val="003B3F30"/>
    <w:rsid w:val="003B6B2D"/>
    <w:rsid w:val="003C7712"/>
    <w:rsid w:val="003C7A33"/>
    <w:rsid w:val="003D0303"/>
    <w:rsid w:val="003D3A2D"/>
    <w:rsid w:val="003D777B"/>
    <w:rsid w:val="003F2710"/>
    <w:rsid w:val="00401629"/>
    <w:rsid w:val="00426F2A"/>
    <w:rsid w:val="004B73CE"/>
    <w:rsid w:val="004C5BEB"/>
    <w:rsid w:val="004D7DBB"/>
    <w:rsid w:val="004E0E67"/>
    <w:rsid w:val="004E1027"/>
    <w:rsid w:val="004E5ADB"/>
    <w:rsid w:val="005036B7"/>
    <w:rsid w:val="00527D44"/>
    <w:rsid w:val="005371C4"/>
    <w:rsid w:val="00544070"/>
    <w:rsid w:val="00550C11"/>
    <w:rsid w:val="00573F8D"/>
    <w:rsid w:val="00581EB6"/>
    <w:rsid w:val="00595CCC"/>
    <w:rsid w:val="00597EDA"/>
    <w:rsid w:val="005B26DE"/>
    <w:rsid w:val="005C5211"/>
    <w:rsid w:val="005D2E2E"/>
    <w:rsid w:val="005E4CE6"/>
    <w:rsid w:val="00630D0F"/>
    <w:rsid w:val="00661032"/>
    <w:rsid w:val="00672EFB"/>
    <w:rsid w:val="00676B80"/>
    <w:rsid w:val="006A59DB"/>
    <w:rsid w:val="006B329C"/>
    <w:rsid w:val="006D5C8F"/>
    <w:rsid w:val="006E3741"/>
    <w:rsid w:val="006E3C67"/>
    <w:rsid w:val="006F2715"/>
    <w:rsid w:val="00725A8A"/>
    <w:rsid w:val="007300EF"/>
    <w:rsid w:val="00735F63"/>
    <w:rsid w:val="007707A9"/>
    <w:rsid w:val="00791C38"/>
    <w:rsid w:val="007C4C6A"/>
    <w:rsid w:val="007D721E"/>
    <w:rsid w:val="00801D49"/>
    <w:rsid w:val="0080657F"/>
    <w:rsid w:val="008348E5"/>
    <w:rsid w:val="008450E3"/>
    <w:rsid w:val="00846612"/>
    <w:rsid w:val="00850B62"/>
    <w:rsid w:val="008612A4"/>
    <w:rsid w:val="00864A49"/>
    <w:rsid w:val="00871150"/>
    <w:rsid w:val="008752EA"/>
    <w:rsid w:val="00880057"/>
    <w:rsid w:val="0089757F"/>
    <w:rsid w:val="008E6C8B"/>
    <w:rsid w:val="008E78EA"/>
    <w:rsid w:val="00923BEE"/>
    <w:rsid w:val="009260EB"/>
    <w:rsid w:val="00951B2C"/>
    <w:rsid w:val="0095249E"/>
    <w:rsid w:val="0095731E"/>
    <w:rsid w:val="009776ED"/>
    <w:rsid w:val="00992943"/>
    <w:rsid w:val="009A5245"/>
    <w:rsid w:val="009A5F20"/>
    <w:rsid w:val="009C4C9A"/>
    <w:rsid w:val="009D01D3"/>
    <w:rsid w:val="009F0E15"/>
    <w:rsid w:val="009F5565"/>
    <w:rsid w:val="00A030BC"/>
    <w:rsid w:val="00A04DBC"/>
    <w:rsid w:val="00A17275"/>
    <w:rsid w:val="00A212BA"/>
    <w:rsid w:val="00A35577"/>
    <w:rsid w:val="00A4301C"/>
    <w:rsid w:val="00A77F9E"/>
    <w:rsid w:val="00A82657"/>
    <w:rsid w:val="00A87735"/>
    <w:rsid w:val="00AB6D3D"/>
    <w:rsid w:val="00AD31FB"/>
    <w:rsid w:val="00B11A75"/>
    <w:rsid w:val="00B45765"/>
    <w:rsid w:val="00B66A32"/>
    <w:rsid w:val="00B737AC"/>
    <w:rsid w:val="00BA0428"/>
    <w:rsid w:val="00BE41CC"/>
    <w:rsid w:val="00BF1522"/>
    <w:rsid w:val="00BF6AC0"/>
    <w:rsid w:val="00C07791"/>
    <w:rsid w:val="00C15744"/>
    <w:rsid w:val="00C20B41"/>
    <w:rsid w:val="00C221AE"/>
    <w:rsid w:val="00C41FD1"/>
    <w:rsid w:val="00C62E99"/>
    <w:rsid w:val="00C72F47"/>
    <w:rsid w:val="00C83573"/>
    <w:rsid w:val="00C83D2A"/>
    <w:rsid w:val="00C95B6B"/>
    <w:rsid w:val="00CD2382"/>
    <w:rsid w:val="00CD2865"/>
    <w:rsid w:val="00D00161"/>
    <w:rsid w:val="00D043CE"/>
    <w:rsid w:val="00D42583"/>
    <w:rsid w:val="00D51A2E"/>
    <w:rsid w:val="00D66266"/>
    <w:rsid w:val="00D7658A"/>
    <w:rsid w:val="00D77B14"/>
    <w:rsid w:val="00D82527"/>
    <w:rsid w:val="00DA06D0"/>
    <w:rsid w:val="00DA0F27"/>
    <w:rsid w:val="00DA7221"/>
    <w:rsid w:val="00DA7AD7"/>
    <w:rsid w:val="00DB65C6"/>
    <w:rsid w:val="00DB66D0"/>
    <w:rsid w:val="00DC07FD"/>
    <w:rsid w:val="00DE540E"/>
    <w:rsid w:val="00E15D25"/>
    <w:rsid w:val="00E1667C"/>
    <w:rsid w:val="00E32C74"/>
    <w:rsid w:val="00E54A70"/>
    <w:rsid w:val="00E60C1C"/>
    <w:rsid w:val="00E81CDA"/>
    <w:rsid w:val="00E96423"/>
    <w:rsid w:val="00EA5A9D"/>
    <w:rsid w:val="00EB1AA9"/>
    <w:rsid w:val="00EC4CC8"/>
    <w:rsid w:val="00ED4410"/>
    <w:rsid w:val="00EE6D53"/>
    <w:rsid w:val="00F01081"/>
    <w:rsid w:val="00F04A62"/>
    <w:rsid w:val="00F14224"/>
    <w:rsid w:val="00F24315"/>
    <w:rsid w:val="00F31521"/>
    <w:rsid w:val="00F34980"/>
    <w:rsid w:val="00F53946"/>
    <w:rsid w:val="00F76F4A"/>
    <w:rsid w:val="00F936FB"/>
    <w:rsid w:val="00F977B3"/>
    <w:rsid w:val="00FB667E"/>
    <w:rsid w:val="00FC78B7"/>
    <w:rsid w:val="00FD3910"/>
    <w:rsid w:val="00FF385B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D40BBF8E-5ABD-4EAC-BBBB-6207337F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BA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3BA5"/>
    <w:pPr>
      <w:keepNext/>
      <w:outlineLvl w:val="0"/>
    </w:pPr>
    <w:rPr>
      <w:rFonts w:eastAsia="Arial Unicode MS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F3BA5"/>
    <w:pPr>
      <w:keepNext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4258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F3BA5"/>
    <w:pPr>
      <w:keepNext/>
      <w:tabs>
        <w:tab w:val="left" w:pos="900"/>
      </w:tabs>
      <w:jc w:val="both"/>
      <w:outlineLvl w:val="3"/>
    </w:pPr>
    <w:rPr>
      <w:rFonts w:eastAsia="Arial Unicode MS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F3BA5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locked/>
    <w:rsid w:val="002F3BA5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2F3BA5"/>
    <w:rPr>
      <w:rFonts w:ascii="Times New Roman" w:eastAsia="Arial Unicode MS" w:hAnsi="Times New Roman" w:cs="Times New Roman"/>
      <w:b/>
      <w:sz w:val="24"/>
      <w:lang w:eastAsia="pl-PL"/>
    </w:rPr>
  </w:style>
  <w:style w:type="character" w:styleId="Numerstrony">
    <w:name w:val="page number"/>
    <w:uiPriority w:val="99"/>
    <w:semiHidden/>
    <w:rsid w:val="002F3BA5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2F3BA5"/>
    <w:pPr>
      <w:autoSpaceDE w:val="0"/>
      <w:autoSpaceDN w:val="0"/>
      <w:adjustRightInd w:val="0"/>
    </w:pPr>
    <w:rPr>
      <w:color w:val="000000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F3BA5"/>
    <w:rPr>
      <w:rFonts w:ascii="Times New Roman" w:hAnsi="Times New Roman" w:cs="Times New Roman"/>
      <w:color w:val="000000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F3BA5"/>
    <w:pPr>
      <w:ind w:left="42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F3BA5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F3BA5"/>
    <w:rPr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F3BA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2F3B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2F3BA5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2F3B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2F3BA5"/>
    <w:rPr>
      <w:rFonts w:ascii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F3BA5"/>
    <w:pPr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2F3BA5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F3BA5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uiPriority w:val="99"/>
    <w:qFormat/>
    <w:rsid w:val="002F3BA5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uiPriority w:val="99"/>
    <w:locked/>
    <w:rsid w:val="002F3BA5"/>
    <w:rPr>
      <w:rFonts w:ascii="Times New Roman" w:hAnsi="Times New Roman" w:cs="Times New Roman"/>
      <w:b/>
      <w:sz w:val="20"/>
      <w:szCs w:val="20"/>
      <w:lang w:eastAsia="pl-PL"/>
    </w:rPr>
  </w:style>
  <w:style w:type="paragraph" w:styleId="Listapunktowana">
    <w:name w:val="List Bullet"/>
    <w:basedOn w:val="Normalny"/>
    <w:autoRedefine/>
    <w:uiPriority w:val="99"/>
    <w:semiHidden/>
    <w:rsid w:val="002F3BA5"/>
    <w:pPr>
      <w:numPr>
        <w:numId w:val="7"/>
      </w:numPr>
      <w:tabs>
        <w:tab w:val="clear" w:pos="720"/>
        <w:tab w:val="num" w:pos="360"/>
      </w:tabs>
      <w:ind w:left="360"/>
    </w:pPr>
  </w:style>
  <w:style w:type="paragraph" w:customStyle="1" w:styleId="Stand126">
    <w:name w:val="Stand 12/6"/>
    <w:basedOn w:val="Normalny"/>
    <w:uiPriority w:val="99"/>
    <w:rsid w:val="002F3BA5"/>
    <w:pPr>
      <w:spacing w:before="240" w:after="120"/>
      <w:jc w:val="both"/>
    </w:pPr>
    <w:rPr>
      <w:rFonts w:ascii="Arial" w:hAnsi="Arial"/>
      <w:sz w:val="22"/>
      <w:szCs w:val="20"/>
    </w:rPr>
  </w:style>
  <w:style w:type="paragraph" w:styleId="Legenda">
    <w:name w:val="caption"/>
    <w:basedOn w:val="Normalny"/>
    <w:next w:val="Normalny"/>
    <w:uiPriority w:val="99"/>
    <w:qFormat/>
    <w:rsid w:val="002F3BA5"/>
    <w:pPr>
      <w:tabs>
        <w:tab w:val="left" w:pos="1134"/>
      </w:tabs>
      <w:spacing w:after="120"/>
      <w:ind w:left="1134" w:hanging="1134"/>
      <w:jc w:val="center"/>
    </w:pPr>
    <w:rPr>
      <w:rFonts w:ascii="Arial" w:hAnsi="Arial"/>
      <w:sz w:val="22"/>
      <w:szCs w:val="20"/>
    </w:rPr>
  </w:style>
  <w:style w:type="character" w:customStyle="1" w:styleId="ZnakZnak">
    <w:name w:val="Znak Znak"/>
    <w:uiPriority w:val="99"/>
    <w:rsid w:val="002F3BA5"/>
    <w:rPr>
      <w:sz w:val="24"/>
      <w:lang w:val="pl-PL" w:eastAsia="pl-PL"/>
    </w:rPr>
  </w:style>
  <w:style w:type="paragraph" w:styleId="Akapitzlist">
    <w:name w:val="List Paragraph"/>
    <w:basedOn w:val="Normalny"/>
    <w:uiPriority w:val="99"/>
    <w:qFormat/>
    <w:rsid w:val="002F3BA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F349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980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locked/>
    <w:rsid w:val="00C41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1FD1"/>
    <w:rPr>
      <w:rFonts w:ascii="Times New Roman" w:eastAsia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2997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Spistreci2">
    <w:name w:val="toc 2"/>
    <w:basedOn w:val="Normalny"/>
    <w:next w:val="Normalny"/>
    <w:autoRedefine/>
    <w:uiPriority w:val="39"/>
    <w:rsid w:val="000D0E04"/>
    <w:pPr>
      <w:tabs>
        <w:tab w:val="right" w:leader="dot" w:pos="9344"/>
      </w:tabs>
      <w:spacing w:after="100"/>
      <w:ind w:left="567" w:hanging="425"/>
    </w:pPr>
    <w:rPr>
      <w:rFonts w:asciiTheme="minorHAnsi" w:eastAsiaTheme="minorEastAsia" w:hAnsiTheme="minorHAnsi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0D2997"/>
    <w:pPr>
      <w:spacing w:after="100"/>
    </w:pPr>
  </w:style>
  <w:style w:type="character" w:styleId="Hipercze">
    <w:name w:val="Hyperlink"/>
    <w:basedOn w:val="Domylnaczcionkaakapitu"/>
    <w:uiPriority w:val="99"/>
    <w:unhideWhenUsed/>
    <w:locked/>
    <w:rsid w:val="000D29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rsid w:val="00D4258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D42583"/>
    <w:pPr>
      <w:spacing w:after="100"/>
      <w:ind w:left="480"/>
    </w:pPr>
  </w:style>
  <w:style w:type="character" w:customStyle="1" w:styleId="Teksttreci">
    <w:name w:val="Tekst treści_"/>
    <w:link w:val="Teksttreci0"/>
    <w:rsid w:val="009A5245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A5245"/>
    <w:pPr>
      <w:shd w:val="clear" w:color="auto" w:fill="FFFFFF"/>
      <w:spacing w:before="600" w:line="312" w:lineRule="exact"/>
      <w:ind w:hanging="580"/>
      <w:jc w:val="both"/>
    </w:pPr>
    <w:rPr>
      <w:rFonts w:ascii="Calibri" w:eastAsia="Calibri" w:hAnsi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package" Target="embeddings/Dokument_programu_Microsoft_Word1.docx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3EC1-5A75-4BAB-9E97-195A2761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5484</Words>
  <Characters>32907</Characters>
  <Application>Microsoft Office Word</Application>
  <DocSecurity>4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Wroclawskie Mieszkania sp. z o.o.</Company>
  <LinksUpToDate>false</LinksUpToDate>
  <CharactersWithSpaces>38315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Goch</dc:creator>
  <cp:lastModifiedBy>Marta Pawlaczyk</cp:lastModifiedBy>
  <cp:revision>2</cp:revision>
  <cp:lastPrinted>2016-12-27T08:15:00Z</cp:lastPrinted>
  <dcterms:created xsi:type="dcterms:W3CDTF">2020-07-14T12:45:00Z</dcterms:created>
  <dcterms:modified xsi:type="dcterms:W3CDTF">2020-07-14T12:45:00Z</dcterms:modified>
</cp:coreProperties>
</file>